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657BA" w14:textId="77777777" w:rsidR="00D21450" w:rsidRDefault="00D21450">
      <w:pPr>
        <w:spacing w:before="600"/>
      </w:pPr>
    </w:p>
    <w:p w14:paraId="1EC031A5" w14:textId="77777777" w:rsidR="00D21450" w:rsidRDefault="00000000">
      <w:pPr>
        <w:spacing w:after="80"/>
      </w:pPr>
      <w:r>
        <w:rPr>
          <w:b/>
          <w:bCs/>
          <w:caps/>
          <w:color w:val="0D7377"/>
          <w:sz w:val="18"/>
          <w:szCs w:val="18"/>
        </w:rPr>
        <w:t>CAPABILITY BRIDGING FRAMEWORK</w:t>
      </w:r>
    </w:p>
    <w:p w14:paraId="4E3D4DD3" w14:textId="77777777" w:rsidR="00D21450" w:rsidRDefault="00000000">
      <w:pPr>
        <w:pBdr>
          <w:bottom w:val="single" w:sz="6" w:space="8" w:color="0D7377"/>
        </w:pBdr>
        <w:spacing w:after="60"/>
      </w:pPr>
      <w:r>
        <w:rPr>
          <w:b/>
          <w:bCs/>
          <w:color w:val="1A2B4A"/>
          <w:sz w:val="52"/>
          <w:szCs w:val="52"/>
        </w:rPr>
        <w:t>Governance Templates</w:t>
      </w:r>
    </w:p>
    <w:p w14:paraId="20DF6B0D" w14:textId="77777777" w:rsidR="00D21450" w:rsidRDefault="00000000">
      <w:pPr>
        <w:spacing w:before="120" w:after="80"/>
      </w:pPr>
      <w:r>
        <w:rPr>
          <w:i/>
          <w:iCs/>
          <w:color w:val="0D7377"/>
          <w:sz w:val="26"/>
          <w:szCs w:val="26"/>
        </w:rPr>
        <w:t>Authoritative Source Designation, Time-Stamped Versioning, and Conflict Resolution Protocol</w:t>
      </w:r>
    </w:p>
    <w:p w14:paraId="361A8B91" w14:textId="77777777" w:rsidR="00D21450" w:rsidRDefault="00D21450">
      <w:pPr>
        <w:spacing w:before="120"/>
      </w:pPr>
    </w:p>
    <w:p w14:paraId="33691C35" w14:textId="77777777" w:rsidR="00D21450" w:rsidRDefault="00000000">
      <w:pPr>
        <w:spacing w:after="40"/>
      </w:pPr>
      <w:r>
        <w:rPr>
          <w:color w:val="888888"/>
          <w:sz w:val="20"/>
          <w:szCs w:val="20"/>
        </w:rPr>
        <w:t>Version 1.0   |   2026</w:t>
      </w:r>
    </w:p>
    <w:p w14:paraId="626BF19F" w14:textId="77777777" w:rsidR="00D21450" w:rsidRDefault="00000000">
      <w:pPr>
        <w:spacing w:after="40"/>
      </w:pPr>
      <w:r>
        <w:rPr>
          <w:color w:val="888888"/>
          <w:sz w:val="20"/>
          <w:szCs w:val="20"/>
        </w:rPr>
        <w:t xml:space="preserve">Olawale </w:t>
      </w:r>
      <w:proofErr w:type="spellStart"/>
      <w:r>
        <w:rPr>
          <w:color w:val="888888"/>
          <w:sz w:val="20"/>
          <w:szCs w:val="20"/>
        </w:rPr>
        <w:t>Fabiyi</w:t>
      </w:r>
      <w:proofErr w:type="spellEnd"/>
      <w:r>
        <w:rPr>
          <w:color w:val="888888"/>
          <w:sz w:val="20"/>
          <w:szCs w:val="20"/>
        </w:rPr>
        <w:t>, Technical Advisor HEMIS Project</w:t>
      </w:r>
    </w:p>
    <w:p w14:paraId="62214ED4" w14:textId="77777777" w:rsidR="00D21450" w:rsidRDefault="00000000">
      <w:pPr>
        <w:spacing w:after="40"/>
      </w:pPr>
      <w:hyperlink r:id="rId7" w:history="1">
        <w:r>
          <w:rPr>
            <w:color w:val="0D7377"/>
            <w:sz w:val="20"/>
            <w:szCs w:val="20"/>
            <w:u w:val="single"/>
          </w:rPr>
          <w:t>capabilitybridging.org</w:t>
        </w:r>
      </w:hyperlink>
    </w:p>
    <w:p w14:paraId="32DA14B3" w14:textId="77777777" w:rsidR="00D21450" w:rsidRDefault="00D21450">
      <w:pPr>
        <w:spacing w:before="200"/>
      </w:pPr>
    </w:p>
    <w:p w14:paraId="7358F044" w14:textId="77777777" w:rsidR="00D21450" w:rsidRDefault="00000000">
      <w:pPr>
        <w:pBdr>
          <w:top w:val="single" w:sz="4" w:space="6" w:color="0D7377"/>
          <w:left w:val="thick" w:sz="12" w:space="12" w:color="0D7377"/>
          <w:bottom w:val="single" w:sz="4" w:space="6" w:color="0D7377"/>
        </w:pBdr>
        <w:spacing w:before="160" w:after="160" w:line="320" w:lineRule="auto"/>
        <w:ind w:left="480" w:right="480"/>
        <w:jc w:val="both"/>
      </w:pPr>
      <w:r>
        <w:rPr>
          <w:b/>
          <w:bCs/>
          <w:i/>
          <w:iCs/>
          <w:color w:val="0D7377"/>
        </w:rPr>
        <w:t>These templates govern data integrity across all four Capability Bridging Framework integration pathways. They must be completed, agreed, and signed by all stakeholders before system launch. Retrospective governance agreement is significantly harder and less reliable than pre-launch agreement.</w:t>
      </w:r>
    </w:p>
    <w:p w14:paraId="3606475B" w14:textId="77777777" w:rsidR="00D21450" w:rsidRDefault="00D21450">
      <w:pPr>
        <w:spacing w:before="80"/>
      </w:pPr>
    </w:p>
    <w:p w14:paraId="29EC4234" w14:textId="77777777" w:rsidR="00D21450" w:rsidRDefault="00000000">
      <w:pPr>
        <w:spacing w:before="80" w:after="120" w:line="320" w:lineRule="auto"/>
        <w:jc w:val="both"/>
      </w:pPr>
      <w:r>
        <w:t>Each template includes a blank version for completion and a worked example drawn from real multi-pathway integration contexts. The worked examples across all three templates follow the same scenario to show how the three governance mechanisms work together as a system.</w:t>
      </w:r>
    </w:p>
    <w:p w14:paraId="67B49E0E" w14:textId="77777777" w:rsidR="00D21450" w:rsidRDefault="00000000">
      <w:r>
        <w:br w:type="page"/>
      </w:r>
    </w:p>
    <w:p w14:paraId="17205EC6" w14:textId="77777777" w:rsidR="00D21450" w:rsidRDefault="00000000">
      <w:pPr>
        <w:pStyle w:val="Heading1"/>
        <w:pBdr>
          <w:bottom w:val="single" w:sz="6" w:space="6" w:color="0D7377"/>
        </w:pBdr>
      </w:pPr>
      <w:r>
        <w:lastRenderedPageBreak/>
        <w:t>Introduction: The Three Governance Mechanisms</w:t>
      </w:r>
    </w:p>
    <w:p w14:paraId="4FE083AE" w14:textId="77777777" w:rsidR="00D21450" w:rsidRDefault="00000000">
      <w:pPr>
        <w:spacing w:before="80" w:after="120" w:line="320" w:lineRule="auto"/>
        <w:jc w:val="both"/>
      </w:pPr>
      <w:r>
        <w:t>The Capability Bridging Framework accommodates four permanent integration pathways, each operating at a different frequency, format, and technical level. Data arrives in real time from Level 1 organisations, in scheduled batches from Level 2, in periodic template uploads from Level 3, and through manual portal entry from Level 4. Without explicit governance rules, this diversity produces unreliable data, unresolvable conflicts, and eroding trust in the national platform.</w:t>
      </w:r>
    </w:p>
    <w:p w14:paraId="73289B6D" w14:textId="77777777" w:rsidR="00D21450" w:rsidRDefault="00D21450">
      <w:pPr>
        <w:spacing w:before="120"/>
      </w:pPr>
    </w:p>
    <w:p w14:paraId="77DF900B" w14:textId="77777777" w:rsidR="00D21450" w:rsidRDefault="00000000">
      <w:pPr>
        <w:spacing w:before="80" w:after="120" w:line="320" w:lineRule="auto"/>
        <w:jc w:val="both"/>
      </w:pPr>
      <w:r>
        <w:t>Three governance mechanisms address this challenge. Together they establish a single authoritative source of truth across all pathways.</w:t>
      </w:r>
    </w:p>
    <w:p w14:paraId="56A5E21E" w14:textId="77777777" w:rsidR="00D21450" w:rsidRDefault="00D21450">
      <w:pPr>
        <w:spacing w:before="80"/>
      </w:pPr>
    </w:p>
    <w:p w14:paraId="34E076EF" w14:textId="77777777" w:rsidR="00D21450" w:rsidRDefault="00000000">
      <w:pPr>
        <w:pStyle w:val="ListParagraph"/>
        <w:numPr>
          <w:ilvl w:val="0"/>
          <w:numId w:val="2"/>
        </w:numPr>
        <w:spacing w:before="60" w:after="60" w:line="300" w:lineRule="auto"/>
      </w:pPr>
      <w:r>
        <w:rPr>
          <w:b/>
          <w:bCs/>
        </w:rPr>
        <w:t>Authoritative Source Designation.</w:t>
      </w:r>
      <w:r>
        <w:t xml:space="preserve"> Determines which organisation or pathway is the primary source for each data element. When conflicting data arrives, the authoritative source wins without exception.</w:t>
      </w:r>
    </w:p>
    <w:p w14:paraId="223F8718" w14:textId="77777777" w:rsidR="00D21450" w:rsidRDefault="00000000">
      <w:pPr>
        <w:pStyle w:val="ListParagraph"/>
        <w:numPr>
          <w:ilvl w:val="0"/>
          <w:numId w:val="2"/>
        </w:numPr>
        <w:spacing w:before="60" w:after="60" w:line="300" w:lineRule="auto"/>
      </w:pPr>
      <w:r>
        <w:rPr>
          <w:b/>
          <w:bCs/>
        </w:rPr>
        <w:t>Time-Stamped Versioning.</w:t>
      </w:r>
      <w:r>
        <w:t xml:space="preserve"> Ensures every submission from every pathway is logged with a timestamp, source identifier, and version number. Provides the audit trail needed for conflict resolution and data quality monitoring.</w:t>
      </w:r>
    </w:p>
    <w:p w14:paraId="7A2E5624" w14:textId="77777777" w:rsidR="00D21450" w:rsidRDefault="00000000">
      <w:pPr>
        <w:pStyle w:val="ListParagraph"/>
        <w:numPr>
          <w:ilvl w:val="0"/>
          <w:numId w:val="2"/>
        </w:numPr>
        <w:spacing w:before="60" w:after="60" w:line="300" w:lineRule="auto"/>
      </w:pPr>
      <w:r>
        <w:rPr>
          <w:b/>
          <w:bCs/>
        </w:rPr>
        <w:t>Conflict Resolution Protocol.</w:t>
      </w:r>
      <w:r>
        <w:t xml:space="preserve"> Defines what happens when conflicting data is detected, who is responsible for resolving it, how long resolution should take, and how the resolution is recorded.</w:t>
      </w:r>
    </w:p>
    <w:p w14:paraId="5EABACA5" w14:textId="77777777" w:rsidR="00D21450" w:rsidRDefault="00D21450">
      <w:pPr>
        <w:spacing w:before="80"/>
      </w:pPr>
    </w:p>
    <w:p w14:paraId="7B0B22A9" w14:textId="77777777" w:rsidR="00D21450" w:rsidRDefault="00000000">
      <w:pPr>
        <w:pBdr>
          <w:top w:val="single" w:sz="4" w:space="6" w:color="0D7377"/>
          <w:left w:val="thick" w:sz="12" w:space="12" w:color="0D7377"/>
          <w:bottom w:val="single" w:sz="4" w:space="6" w:color="0D7377"/>
        </w:pBdr>
        <w:spacing w:before="160" w:after="160" w:line="320" w:lineRule="auto"/>
        <w:ind w:left="480" w:right="480"/>
        <w:jc w:val="both"/>
      </w:pPr>
      <w:r>
        <w:rPr>
          <w:b/>
          <w:bCs/>
          <w:i/>
          <w:iCs/>
          <w:color w:val="0D7377"/>
        </w:rPr>
        <w:t>These three mechanisms are interdependent. Authoritative source designation informs conflict resolution. Time-stamped versioning provides the evidence base for both. Complete all three templates before system launch. Incomplete governance is a primary cause of data integrity failure in multi-pathway integration systems.</w:t>
      </w:r>
    </w:p>
    <w:p w14:paraId="753D9CBC" w14:textId="77777777" w:rsidR="00D21450" w:rsidRDefault="00D21450">
      <w:pPr>
        <w:spacing w:before="80"/>
      </w:pPr>
    </w:p>
    <w:p w14:paraId="57B2D580" w14:textId="77777777" w:rsidR="00D21450" w:rsidRDefault="00000000">
      <w:pPr>
        <w:spacing w:before="80" w:after="120" w:line="320" w:lineRule="auto"/>
        <w:jc w:val="both"/>
      </w:pPr>
      <w:r>
        <w:t>The worked examples in this document follow a single scenario across all three templates to demonstrate how the mechanisms connect. The scenario is drawn from a national higher education management information system context, with institutions anonymised. A second example in the Conflict Resolution Protocol section demonstrates the framework applied in a healthcare context.</w:t>
      </w:r>
    </w:p>
    <w:p w14:paraId="02B57D6D" w14:textId="77777777" w:rsidR="00D21450"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21450" w14:paraId="4604E2F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A2B4A"/>
            <w:tcMar>
              <w:top w:w="200" w:type="dxa"/>
              <w:left w:w="280" w:type="dxa"/>
              <w:bottom w:w="200" w:type="dxa"/>
              <w:right w:w="280" w:type="dxa"/>
            </w:tcMar>
          </w:tcPr>
          <w:p w14:paraId="07995D9F" w14:textId="77777777" w:rsidR="00D21450" w:rsidRDefault="00000000">
            <w:pPr>
              <w:spacing w:after="60"/>
            </w:pPr>
            <w:r>
              <w:rPr>
                <w:b/>
                <w:bCs/>
                <w:caps/>
                <w:color w:val="AAAAAA"/>
                <w:sz w:val="18"/>
                <w:szCs w:val="18"/>
              </w:rPr>
              <w:lastRenderedPageBreak/>
              <w:t>TEMPLATE 1</w:t>
            </w:r>
          </w:p>
          <w:p w14:paraId="21A957E2" w14:textId="77777777" w:rsidR="00D21450" w:rsidRDefault="00000000">
            <w:pPr>
              <w:spacing w:after="40"/>
            </w:pPr>
            <w:r>
              <w:rPr>
                <w:b/>
                <w:bCs/>
                <w:color w:val="FFFFFF"/>
                <w:sz w:val="32"/>
                <w:szCs w:val="32"/>
              </w:rPr>
              <w:t>Authoritative Source Designation</w:t>
            </w:r>
          </w:p>
          <w:p w14:paraId="789D4FA2" w14:textId="77777777" w:rsidR="00D21450" w:rsidRDefault="00000000">
            <w:r>
              <w:rPr>
                <w:i/>
                <w:iCs/>
                <w:color w:val="AAAAAA"/>
                <w:sz w:val="20"/>
                <w:szCs w:val="20"/>
              </w:rPr>
              <w:t>Defining the primary source of truth for every data element in the national platform</w:t>
            </w:r>
          </w:p>
        </w:tc>
      </w:tr>
    </w:tbl>
    <w:p w14:paraId="4482F4C4" w14:textId="77777777" w:rsidR="00D21450" w:rsidRDefault="00D21450">
      <w:pPr>
        <w:spacing w:before="24"/>
      </w:pPr>
    </w:p>
    <w:p w14:paraId="6EF4EC66" w14:textId="77777777" w:rsidR="00D21450" w:rsidRDefault="00000000">
      <w:pPr>
        <w:pStyle w:val="Heading2"/>
      </w:pPr>
      <w:r>
        <w:t>Purpose</w:t>
      </w:r>
    </w:p>
    <w:p w14:paraId="451E0628" w14:textId="77777777" w:rsidR="00D21450" w:rsidRDefault="00000000">
      <w:pPr>
        <w:spacing w:before="80" w:after="120" w:line="320" w:lineRule="auto"/>
        <w:jc w:val="both"/>
      </w:pPr>
      <w:r>
        <w:t>This template establishes which organisation or pathway is the authoritative source for each data element in the national platform. When the same data point arrives from two different sources, the authoritative source designation determines which value is accepted without requiring human intervention for every conflict.</w:t>
      </w:r>
    </w:p>
    <w:p w14:paraId="2BDF052C" w14:textId="77777777" w:rsidR="00D21450" w:rsidRDefault="00D21450">
      <w:pPr>
        <w:spacing w:before="120"/>
      </w:pPr>
    </w:p>
    <w:p w14:paraId="25D63E41" w14:textId="77777777" w:rsidR="00D21450" w:rsidRDefault="00000000">
      <w:pPr>
        <w:spacing w:before="80" w:after="120" w:line="320" w:lineRule="auto"/>
        <w:jc w:val="both"/>
      </w:pPr>
      <w:r>
        <w:t>Complete this template in a governance workshop with representatives from all stakeholder organisations before any integration design or development work begins. Authoritative source designation cannot be retroactively applied once data is flowing.</w:t>
      </w:r>
    </w:p>
    <w:p w14:paraId="271F1237" w14:textId="77777777" w:rsidR="00D21450" w:rsidRDefault="00D21450">
      <w:pPr>
        <w:spacing w:before="80"/>
      </w:pPr>
    </w:p>
    <w:p w14:paraId="6E0A9035" w14:textId="77777777" w:rsidR="00D21450" w:rsidRDefault="00000000">
      <w:pPr>
        <w:pStyle w:val="Heading2"/>
      </w:pPr>
      <w:r>
        <w:t>Completion Instructions</w:t>
      </w:r>
    </w:p>
    <w:p w14:paraId="264B455B" w14:textId="77777777" w:rsidR="00D21450" w:rsidRDefault="00000000">
      <w:pPr>
        <w:pStyle w:val="ListParagraph"/>
        <w:numPr>
          <w:ilvl w:val="0"/>
          <w:numId w:val="3"/>
        </w:numPr>
        <w:spacing w:before="60" w:after="60" w:line="300" w:lineRule="auto"/>
      </w:pPr>
      <w:r>
        <w:t>List every data element the national platform will collect in the Data Element column.</w:t>
      </w:r>
    </w:p>
    <w:p w14:paraId="30B07087" w14:textId="77777777" w:rsidR="00D21450" w:rsidRDefault="00000000">
      <w:pPr>
        <w:pStyle w:val="ListParagraph"/>
        <w:numPr>
          <w:ilvl w:val="0"/>
          <w:numId w:val="3"/>
        </w:numPr>
        <w:spacing w:before="60" w:after="60" w:line="300" w:lineRule="auto"/>
      </w:pPr>
      <w:r>
        <w:t>For each data element, identify the organisation or pathway level that holds the most accurate, complete, and timely version of that data.</w:t>
      </w:r>
    </w:p>
    <w:p w14:paraId="7BD9B4EB" w14:textId="77777777" w:rsidR="00D21450" w:rsidRDefault="00000000">
      <w:pPr>
        <w:pStyle w:val="ListParagraph"/>
        <w:numPr>
          <w:ilvl w:val="0"/>
          <w:numId w:val="3"/>
        </w:numPr>
        <w:spacing w:before="60" w:after="60" w:line="300" w:lineRule="auto"/>
      </w:pPr>
      <w:r>
        <w:t>Record the designated authoritative source, the submission frequency expected from that source, and the data format.</w:t>
      </w:r>
    </w:p>
    <w:p w14:paraId="69FE9F51" w14:textId="77777777" w:rsidR="00D21450" w:rsidRDefault="00000000">
      <w:pPr>
        <w:pStyle w:val="ListParagraph"/>
        <w:numPr>
          <w:ilvl w:val="0"/>
          <w:numId w:val="3"/>
        </w:numPr>
        <w:spacing w:before="60" w:after="60" w:line="300" w:lineRule="auto"/>
      </w:pPr>
      <w:r>
        <w:t>Record secondary sources for the same data element if applicable, and note how secondary source data will be used.</w:t>
      </w:r>
    </w:p>
    <w:p w14:paraId="6832E1AE" w14:textId="77777777" w:rsidR="00D21450" w:rsidRDefault="00000000">
      <w:pPr>
        <w:pStyle w:val="ListParagraph"/>
        <w:numPr>
          <w:ilvl w:val="0"/>
          <w:numId w:val="3"/>
        </w:numPr>
        <w:spacing w:before="60" w:after="60" w:line="300" w:lineRule="auto"/>
      </w:pPr>
      <w:r>
        <w:t>Document the adjudication authority, the person or role who has final say if the authoritative source designation is disputed.</w:t>
      </w:r>
    </w:p>
    <w:p w14:paraId="0308C8B3" w14:textId="77777777" w:rsidR="00D21450" w:rsidRDefault="00000000">
      <w:pPr>
        <w:pStyle w:val="ListParagraph"/>
        <w:numPr>
          <w:ilvl w:val="0"/>
          <w:numId w:val="3"/>
        </w:numPr>
        <w:spacing w:before="60" w:after="60" w:line="300" w:lineRule="auto"/>
      </w:pPr>
      <w:r>
        <w:t>Obtain signatures from all stakeholder representatives before system launch.</w:t>
      </w:r>
    </w:p>
    <w:p w14:paraId="03083181" w14:textId="77777777" w:rsidR="00D21450" w:rsidRDefault="00D21450">
      <w:pPr>
        <w:spacing w:before="80"/>
      </w:pPr>
    </w:p>
    <w:p w14:paraId="6C5FD75D" w14:textId="77777777" w:rsidR="00D21450" w:rsidRDefault="00000000">
      <w:pPr>
        <w:pStyle w:val="Heading2"/>
      </w:pPr>
      <w:r>
        <w:t>Template 1A: Data Element Register</w:t>
      </w:r>
    </w:p>
    <w:p w14:paraId="33D5EFC9" w14:textId="77777777" w:rsidR="00D21450" w:rsidRDefault="00D21450">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64"/>
        <w:gridCol w:w="1991"/>
        <w:gridCol w:w="2126"/>
        <w:gridCol w:w="1263"/>
        <w:gridCol w:w="2282"/>
      </w:tblGrid>
      <w:tr w:rsidR="00D21450" w14:paraId="5B344024" w14:textId="77777777">
        <w:tblPrEx>
          <w:tblCellMar>
            <w:top w:w="0" w:type="dxa"/>
            <w:bottom w:w="0" w:type="dxa"/>
          </w:tblCellMar>
        </w:tblPrEx>
        <w:trPr>
          <w:tblHeader/>
        </w:trPr>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315CBEAC" w14:textId="77777777" w:rsidR="00D21450" w:rsidRDefault="00000000">
            <w:r>
              <w:rPr>
                <w:b/>
                <w:bCs/>
                <w:color w:val="FFFFFF"/>
                <w:sz w:val="20"/>
                <w:szCs w:val="20"/>
              </w:rPr>
              <w:t>Data Element</w:t>
            </w:r>
          </w:p>
        </w:tc>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4E0B9F5B" w14:textId="77777777" w:rsidR="00D21450" w:rsidRDefault="00000000">
            <w:r>
              <w:rPr>
                <w:b/>
                <w:bCs/>
                <w:color w:val="FFFFFF"/>
                <w:sz w:val="20"/>
                <w:szCs w:val="20"/>
              </w:rPr>
              <w:t>Authoritative Source</w:t>
            </w:r>
          </w:p>
        </w:tc>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2EED3BDA" w14:textId="77777777" w:rsidR="00D21450" w:rsidRDefault="00000000">
            <w:r>
              <w:rPr>
                <w:b/>
                <w:bCs/>
                <w:color w:val="FFFFFF"/>
                <w:sz w:val="20"/>
                <w:szCs w:val="20"/>
              </w:rPr>
              <w:t>Submission Frequency</w:t>
            </w:r>
          </w:p>
        </w:tc>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5E1DF335" w14:textId="77777777" w:rsidR="00D21450" w:rsidRDefault="00000000">
            <w:r>
              <w:rPr>
                <w:b/>
                <w:bCs/>
                <w:color w:val="FFFFFF"/>
                <w:sz w:val="20"/>
                <w:szCs w:val="20"/>
              </w:rPr>
              <w:t>Data Format</w:t>
            </w:r>
          </w:p>
        </w:tc>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3E08305D" w14:textId="77777777" w:rsidR="00D21450" w:rsidRDefault="00000000">
            <w:r>
              <w:rPr>
                <w:b/>
                <w:bCs/>
                <w:color w:val="FFFFFF"/>
                <w:sz w:val="20"/>
                <w:szCs w:val="20"/>
              </w:rPr>
              <w:t>Secondary Source (if any)</w:t>
            </w:r>
          </w:p>
        </w:tc>
      </w:tr>
      <w:tr w:rsidR="00D21450" w14:paraId="46EBF64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7E8D958B"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18AEE7FD"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09069D5F"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5DCFEB6D"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0C878AFE" w14:textId="77777777" w:rsidR="00D21450" w:rsidRDefault="00000000">
            <w:r>
              <w:rPr>
                <w:sz w:val="20"/>
                <w:szCs w:val="20"/>
              </w:rPr>
              <w:t xml:space="preserve"> </w:t>
            </w:r>
          </w:p>
        </w:tc>
      </w:tr>
      <w:tr w:rsidR="00D21450" w14:paraId="61325A2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65550BD7"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0AB41A77"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3A67F52A"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41350CFF"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2B406A14" w14:textId="77777777" w:rsidR="00D21450" w:rsidRDefault="00000000">
            <w:r>
              <w:rPr>
                <w:sz w:val="20"/>
                <w:szCs w:val="20"/>
              </w:rPr>
              <w:t xml:space="preserve"> </w:t>
            </w:r>
          </w:p>
        </w:tc>
      </w:tr>
      <w:tr w:rsidR="00D21450" w14:paraId="2CBD1BE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63B88E29"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3A32A37F"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43B7087E"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5FCD9CF1"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6E0ABB37" w14:textId="77777777" w:rsidR="00D21450" w:rsidRDefault="00000000">
            <w:r>
              <w:rPr>
                <w:sz w:val="20"/>
                <w:szCs w:val="20"/>
              </w:rPr>
              <w:t xml:space="preserve"> </w:t>
            </w:r>
          </w:p>
        </w:tc>
      </w:tr>
      <w:tr w:rsidR="00D21450" w14:paraId="23529E6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6DE3339E"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40402D09"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790C76D3"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6E378492"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62E5C20F" w14:textId="77777777" w:rsidR="00D21450" w:rsidRDefault="00000000">
            <w:r>
              <w:rPr>
                <w:sz w:val="20"/>
                <w:szCs w:val="20"/>
              </w:rPr>
              <w:t xml:space="preserve"> </w:t>
            </w:r>
          </w:p>
        </w:tc>
      </w:tr>
      <w:tr w:rsidR="00D21450" w14:paraId="5C00A15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3392BC6A" w14:textId="77777777" w:rsidR="00D21450" w:rsidRDefault="00000000">
            <w:r>
              <w:rPr>
                <w:sz w:val="20"/>
                <w:szCs w:val="20"/>
              </w:rPr>
              <w:lastRenderedPageBreak/>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1F530BCC"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4FF84A0E"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033DD6BA"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766356AA" w14:textId="77777777" w:rsidR="00D21450" w:rsidRDefault="00000000">
            <w:r>
              <w:rPr>
                <w:sz w:val="20"/>
                <w:szCs w:val="20"/>
              </w:rPr>
              <w:t xml:space="preserve"> </w:t>
            </w:r>
          </w:p>
        </w:tc>
      </w:tr>
      <w:tr w:rsidR="00D21450" w14:paraId="78526CE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1F3A281A"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15212858"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3415629B"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33749559"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1A924449" w14:textId="77777777" w:rsidR="00D21450" w:rsidRDefault="00000000">
            <w:r>
              <w:rPr>
                <w:sz w:val="20"/>
                <w:szCs w:val="20"/>
              </w:rPr>
              <w:t xml:space="preserve"> </w:t>
            </w:r>
          </w:p>
        </w:tc>
      </w:tr>
      <w:tr w:rsidR="00D21450" w14:paraId="6916129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0D289F3B"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6A714EA8"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17E37407"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0BE6E0BA"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3347EB2E" w14:textId="77777777" w:rsidR="00D21450" w:rsidRDefault="00000000">
            <w:r>
              <w:rPr>
                <w:sz w:val="20"/>
                <w:szCs w:val="20"/>
              </w:rPr>
              <w:t xml:space="preserve"> </w:t>
            </w:r>
          </w:p>
        </w:tc>
      </w:tr>
      <w:tr w:rsidR="00D21450" w14:paraId="6B69E47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0ED4CEC8"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150D758C"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406339C0"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39AB55F0"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7D0CB432" w14:textId="77777777" w:rsidR="00D21450" w:rsidRDefault="00000000">
            <w:r>
              <w:rPr>
                <w:sz w:val="20"/>
                <w:szCs w:val="20"/>
              </w:rPr>
              <w:t xml:space="preserve"> </w:t>
            </w:r>
          </w:p>
        </w:tc>
      </w:tr>
      <w:tr w:rsidR="00D21450" w14:paraId="793B81E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586E7E46"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21EF2391"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6E3426DF"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61C437DD"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3FA0070E" w14:textId="77777777" w:rsidR="00D21450" w:rsidRDefault="00000000">
            <w:r>
              <w:rPr>
                <w:sz w:val="20"/>
                <w:szCs w:val="20"/>
              </w:rPr>
              <w:t xml:space="preserve"> </w:t>
            </w:r>
          </w:p>
        </w:tc>
      </w:tr>
      <w:tr w:rsidR="00D21450" w14:paraId="264CD42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7AF317E9"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5AE9513C"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43DE53EC"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43465881"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7CBE298C" w14:textId="77777777" w:rsidR="00D21450" w:rsidRDefault="00000000">
            <w:r>
              <w:rPr>
                <w:sz w:val="20"/>
                <w:szCs w:val="20"/>
              </w:rPr>
              <w:t xml:space="preserve"> </w:t>
            </w:r>
          </w:p>
        </w:tc>
      </w:tr>
    </w:tbl>
    <w:p w14:paraId="6C738C0B" w14:textId="77777777" w:rsidR="00D21450" w:rsidRDefault="00D21450">
      <w:pPr>
        <w:spacing w:before="80"/>
      </w:pPr>
    </w:p>
    <w:p w14:paraId="27D084D3" w14:textId="77777777" w:rsidR="00D21450" w:rsidRDefault="00000000">
      <w:pPr>
        <w:pStyle w:val="Heading2"/>
      </w:pPr>
      <w:r>
        <w:t>Template 1B: Conflict Resolution Authority</w:t>
      </w:r>
    </w:p>
    <w:p w14:paraId="05844BD4" w14:textId="77777777" w:rsidR="00D21450" w:rsidRDefault="00D21450">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625"/>
        <w:gridCol w:w="401"/>
      </w:tblGrid>
      <w:tr w:rsidR="00D21450" w14:paraId="1C6731A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3F5DA7D5" w14:textId="77777777" w:rsidR="00D21450" w:rsidRDefault="00000000">
            <w:r>
              <w:rPr>
                <w:b/>
                <w:bCs/>
                <w:color w:val="1A2B4A"/>
                <w:sz w:val="20"/>
                <w:szCs w:val="20"/>
              </w:rPr>
              <w:t>Platform Name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06FC697A" w14:textId="77777777" w:rsidR="00D21450" w:rsidRDefault="00000000">
            <w:r>
              <w:rPr>
                <w:sz w:val="20"/>
                <w:szCs w:val="20"/>
              </w:rPr>
              <w:t xml:space="preserve"> </w:t>
            </w:r>
          </w:p>
        </w:tc>
      </w:tr>
      <w:tr w:rsidR="00D21450" w14:paraId="7406BD3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3DE8C6AF" w14:textId="77777777" w:rsidR="00D21450" w:rsidRDefault="00000000">
            <w:r>
              <w:rPr>
                <w:b/>
                <w:bCs/>
                <w:color w:val="1A2B4A"/>
                <w:sz w:val="20"/>
                <w:szCs w:val="20"/>
              </w:rPr>
              <w:t>Platform Operator</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261AFA72" w14:textId="77777777" w:rsidR="00D21450" w:rsidRDefault="00000000">
            <w:r>
              <w:rPr>
                <w:sz w:val="20"/>
                <w:szCs w:val="20"/>
              </w:rPr>
              <w:t xml:space="preserve"> </w:t>
            </w:r>
          </w:p>
        </w:tc>
      </w:tr>
      <w:tr w:rsidR="00D21450" w14:paraId="03C3DEE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41957345" w14:textId="77777777" w:rsidR="00D21450" w:rsidRDefault="00000000">
            <w:r>
              <w:rPr>
                <w:b/>
                <w:bCs/>
                <w:color w:val="1A2B4A"/>
                <w:sz w:val="20"/>
                <w:szCs w:val="20"/>
              </w:rPr>
              <w:t>Data Governance Lead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1D73EFD1" w14:textId="77777777" w:rsidR="00D21450" w:rsidRDefault="00000000">
            <w:r>
              <w:rPr>
                <w:sz w:val="20"/>
                <w:szCs w:val="20"/>
              </w:rPr>
              <w:t xml:space="preserve"> </w:t>
            </w:r>
          </w:p>
        </w:tc>
      </w:tr>
      <w:tr w:rsidR="00D21450" w14:paraId="39E52F4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0C4BCDD8" w14:textId="77777777" w:rsidR="00D21450" w:rsidRDefault="00000000">
            <w:r>
              <w:rPr>
                <w:b/>
                <w:bCs/>
                <w:color w:val="1A2B4A"/>
                <w:sz w:val="20"/>
                <w:szCs w:val="20"/>
              </w:rPr>
              <w:t>Adjudication Authority (name and title)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53247D3B" w14:textId="77777777" w:rsidR="00D21450" w:rsidRDefault="00000000">
            <w:r>
              <w:rPr>
                <w:sz w:val="20"/>
                <w:szCs w:val="20"/>
              </w:rPr>
              <w:t xml:space="preserve"> </w:t>
            </w:r>
          </w:p>
        </w:tc>
      </w:tr>
      <w:tr w:rsidR="00D21450" w14:paraId="7F5727B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28529CE4" w14:textId="77777777" w:rsidR="00D21450" w:rsidRDefault="00000000">
            <w:r>
              <w:rPr>
                <w:b/>
                <w:bCs/>
                <w:color w:val="1A2B4A"/>
                <w:sz w:val="20"/>
                <w:szCs w:val="20"/>
              </w:rPr>
              <w:t>Deputy Adjudication Authority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0459AD39" w14:textId="77777777" w:rsidR="00D21450" w:rsidRDefault="00000000">
            <w:r>
              <w:rPr>
                <w:sz w:val="20"/>
                <w:szCs w:val="20"/>
              </w:rPr>
              <w:t xml:space="preserve"> </w:t>
            </w:r>
          </w:p>
        </w:tc>
      </w:tr>
      <w:tr w:rsidR="00D21450" w14:paraId="059E843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4D9C7B2A" w14:textId="77777777" w:rsidR="00D21450" w:rsidRDefault="00000000">
            <w:r>
              <w:rPr>
                <w:b/>
                <w:bCs/>
                <w:color w:val="1A2B4A"/>
                <w:sz w:val="20"/>
                <w:szCs w:val="20"/>
              </w:rPr>
              <w:t>Escalation Path if Adjudication Authority Unavailable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072DDDB1" w14:textId="77777777" w:rsidR="00D21450" w:rsidRDefault="00000000">
            <w:r>
              <w:rPr>
                <w:sz w:val="20"/>
                <w:szCs w:val="20"/>
              </w:rPr>
              <w:t xml:space="preserve"> </w:t>
            </w:r>
          </w:p>
        </w:tc>
      </w:tr>
      <w:tr w:rsidR="00D21450" w14:paraId="2520355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2D427B82" w14:textId="77777777" w:rsidR="00D21450" w:rsidRDefault="00000000">
            <w:r>
              <w:rPr>
                <w:b/>
                <w:bCs/>
                <w:color w:val="1A2B4A"/>
                <w:sz w:val="20"/>
                <w:szCs w:val="20"/>
              </w:rPr>
              <w:t>Date of Agreement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6A89020A" w14:textId="77777777" w:rsidR="00D21450" w:rsidRDefault="00000000">
            <w:r>
              <w:rPr>
                <w:sz w:val="20"/>
                <w:szCs w:val="20"/>
              </w:rPr>
              <w:t xml:space="preserve"> </w:t>
            </w:r>
          </w:p>
        </w:tc>
      </w:tr>
      <w:tr w:rsidR="00D21450" w14:paraId="2A7CC09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5FAB202C" w14:textId="77777777" w:rsidR="00D21450" w:rsidRDefault="00000000">
            <w:r>
              <w:rPr>
                <w:b/>
                <w:bCs/>
                <w:color w:val="1A2B4A"/>
                <w:sz w:val="20"/>
                <w:szCs w:val="20"/>
              </w:rPr>
              <w:t>Review Date (recommended: annually)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42FE2275" w14:textId="77777777" w:rsidR="00D21450" w:rsidRDefault="00000000">
            <w:r>
              <w:rPr>
                <w:sz w:val="20"/>
                <w:szCs w:val="20"/>
              </w:rPr>
              <w:t xml:space="preserve"> </w:t>
            </w:r>
          </w:p>
        </w:tc>
      </w:tr>
    </w:tbl>
    <w:p w14:paraId="0EF62646" w14:textId="77777777" w:rsidR="00D21450" w:rsidRDefault="00D21450">
      <w:pPr>
        <w:spacing w:before="80"/>
      </w:pPr>
    </w:p>
    <w:p w14:paraId="1426F9BD" w14:textId="77777777" w:rsidR="00D21450" w:rsidRDefault="00000000">
      <w:pPr>
        <w:pStyle w:val="Heading2"/>
      </w:pPr>
      <w:r>
        <w:t>Template 1C: Stakeholder Acknowledgement</w:t>
      </w:r>
    </w:p>
    <w:p w14:paraId="364784E1" w14:textId="77777777" w:rsidR="00D21450" w:rsidRDefault="00000000">
      <w:pPr>
        <w:spacing w:before="80" w:after="120" w:line="320" w:lineRule="auto"/>
        <w:jc w:val="both"/>
      </w:pPr>
      <w:r>
        <w:t>All stakeholder representatives listed below confirm they have reviewed and agreed to the authoritative source designations recorded in Template 1A. They understand that the designated authoritative source for each data element will be applied without exception when conflicting data is received.</w:t>
      </w:r>
    </w:p>
    <w:p w14:paraId="70C16E92" w14:textId="77777777" w:rsidR="00D21450" w:rsidRDefault="00D21450">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88"/>
        <w:gridCol w:w="6538"/>
      </w:tblGrid>
      <w:tr w:rsidR="00D21450" w14:paraId="4ECB291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47BBD824" w14:textId="77777777" w:rsidR="00D21450" w:rsidRDefault="00000000">
            <w:r>
              <w:rPr>
                <w:b/>
                <w:bCs/>
                <w:color w:val="1A2B4A"/>
                <w:sz w:val="20"/>
                <w:szCs w:val="20"/>
              </w:rPr>
              <w:t>Name</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0C5FB5B9" w14:textId="77777777" w:rsidR="00D21450" w:rsidRDefault="00000000">
            <w:r>
              <w:rPr>
                <w:b/>
                <w:bCs/>
                <w:color w:val="1A2B4A"/>
                <w:sz w:val="20"/>
                <w:szCs w:val="20"/>
              </w:rPr>
              <w:t>Signature and Date</w:t>
            </w:r>
          </w:p>
        </w:tc>
      </w:tr>
      <w:tr w:rsidR="00D21450" w14:paraId="2DE3BBA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20" w:type="dxa"/>
              <w:left w:w="120" w:type="dxa"/>
              <w:bottom w:w="120" w:type="dxa"/>
              <w:right w:w="120" w:type="dxa"/>
            </w:tcMar>
          </w:tcPr>
          <w:p w14:paraId="62F50C22"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20" w:type="dxa"/>
              <w:left w:w="120" w:type="dxa"/>
              <w:bottom w:w="120" w:type="dxa"/>
              <w:right w:w="120" w:type="dxa"/>
            </w:tcMar>
          </w:tcPr>
          <w:p w14:paraId="6DDF62F1" w14:textId="77777777" w:rsidR="00D21450" w:rsidRDefault="00000000">
            <w:r>
              <w:rPr>
                <w:sz w:val="20"/>
                <w:szCs w:val="20"/>
              </w:rPr>
              <w:t xml:space="preserve"> </w:t>
            </w:r>
          </w:p>
        </w:tc>
      </w:tr>
      <w:tr w:rsidR="00D21450" w14:paraId="3D084EC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20" w:type="dxa"/>
              <w:left w:w="120" w:type="dxa"/>
              <w:bottom w:w="120" w:type="dxa"/>
              <w:right w:w="120" w:type="dxa"/>
            </w:tcMar>
          </w:tcPr>
          <w:p w14:paraId="14A2B223"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20" w:type="dxa"/>
              <w:left w:w="120" w:type="dxa"/>
              <w:bottom w:w="120" w:type="dxa"/>
              <w:right w:w="120" w:type="dxa"/>
            </w:tcMar>
          </w:tcPr>
          <w:p w14:paraId="4098B298" w14:textId="77777777" w:rsidR="00D21450" w:rsidRDefault="00000000">
            <w:r>
              <w:rPr>
                <w:sz w:val="20"/>
                <w:szCs w:val="20"/>
              </w:rPr>
              <w:t xml:space="preserve"> </w:t>
            </w:r>
          </w:p>
        </w:tc>
      </w:tr>
      <w:tr w:rsidR="00D21450" w14:paraId="383F150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20" w:type="dxa"/>
              <w:left w:w="120" w:type="dxa"/>
              <w:bottom w:w="120" w:type="dxa"/>
              <w:right w:w="120" w:type="dxa"/>
            </w:tcMar>
          </w:tcPr>
          <w:p w14:paraId="02C409A9"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20" w:type="dxa"/>
              <w:left w:w="120" w:type="dxa"/>
              <w:bottom w:w="120" w:type="dxa"/>
              <w:right w:w="120" w:type="dxa"/>
            </w:tcMar>
          </w:tcPr>
          <w:p w14:paraId="35B33D2F" w14:textId="77777777" w:rsidR="00D21450" w:rsidRDefault="00000000">
            <w:r>
              <w:rPr>
                <w:sz w:val="20"/>
                <w:szCs w:val="20"/>
              </w:rPr>
              <w:t xml:space="preserve"> </w:t>
            </w:r>
          </w:p>
        </w:tc>
      </w:tr>
    </w:tbl>
    <w:p w14:paraId="6716C665" w14:textId="77777777" w:rsidR="00D21450"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21450" w14:paraId="6DDA88C5" w14:textId="77777777">
        <w:tblPrEx>
          <w:tblCellMar>
            <w:top w:w="0" w:type="dxa"/>
            <w:bottom w:w="0" w:type="dxa"/>
          </w:tblCellMar>
        </w:tblPrEx>
        <w:tc>
          <w:tcPr>
            <w:tcW w:w="0" w:type="auto"/>
            <w:tcBorders>
              <w:top w:val="single" w:sz="6" w:space="0" w:color="D97706"/>
              <w:left w:val="single" w:sz="1" w:space="0" w:color="CCCCCC"/>
              <w:bottom w:val="single" w:sz="1" w:space="0" w:color="CCCCCC"/>
              <w:right w:val="single" w:sz="1" w:space="0" w:color="CCCCCC"/>
            </w:tcBorders>
            <w:shd w:val="clear" w:color="auto" w:fill="FFFBEB"/>
            <w:tcMar>
              <w:top w:w="120" w:type="dxa"/>
              <w:left w:w="200" w:type="dxa"/>
              <w:bottom w:w="120" w:type="dxa"/>
              <w:right w:w="200" w:type="dxa"/>
            </w:tcMar>
          </w:tcPr>
          <w:p w14:paraId="6FC5FF82" w14:textId="77777777" w:rsidR="00D21450" w:rsidRDefault="00000000">
            <w:pPr>
              <w:spacing w:after="40"/>
            </w:pPr>
            <w:r>
              <w:rPr>
                <w:b/>
                <w:bCs/>
                <w:caps/>
                <w:color w:val="D97706"/>
                <w:sz w:val="16"/>
                <w:szCs w:val="16"/>
              </w:rPr>
              <w:lastRenderedPageBreak/>
              <w:t>WORKED EXAMPLE</w:t>
            </w:r>
          </w:p>
          <w:p w14:paraId="19E810DF" w14:textId="77777777" w:rsidR="00D21450" w:rsidRDefault="00000000">
            <w:pPr>
              <w:spacing w:after="20"/>
            </w:pPr>
            <w:r>
              <w:rPr>
                <w:b/>
                <w:bCs/>
                <w:color w:val="1A2B4A"/>
                <w:sz w:val="24"/>
                <w:szCs w:val="24"/>
              </w:rPr>
              <w:t>Higher Education Sector</w:t>
            </w:r>
          </w:p>
          <w:p w14:paraId="76DBEB30" w14:textId="77777777" w:rsidR="00D21450" w:rsidRDefault="00000000">
            <w:r>
              <w:rPr>
                <w:color w:val="666666"/>
                <w:sz w:val="18"/>
                <w:szCs w:val="18"/>
              </w:rPr>
              <w:t>National Higher Education Management Information System — Anonymised HEMIS Context</w:t>
            </w:r>
          </w:p>
        </w:tc>
      </w:tr>
    </w:tbl>
    <w:p w14:paraId="73BDE2FA" w14:textId="77777777" w:rsidR="00D21450" w:rsidRDefault="00D21450">
      <w:pPr>
        <w:spacing w:before="24"/>
      </w:pPr>
    </w:p>
    <w:p w14:paraId="56B982EF" w14:textId="77777777" w:rsidR="00D21450" w:rsidRDefault="00000000">
      <w:pPr>
        <w:spacing w:before="80" w:after="120" w:line="320" w:lineRule="auto"/>
        <w:jc w:val="both"/>
      </w:pPr>
      <w:r>
        <w:t>The following example shows how the Authoritative Source Designation template was applied during the HEMIS implementation in The Gambia. Institution names have been anonymised. Data elements reflect the actual categories collected by the national platform.</w:t>
      </w:r>
    </w:p>
    <w:p w14:paraId="25E0FD3E" w14:textId="77777777" w:rsidR="00D21450" w:rsidRDefault="00D21450">
      <w:pPr>
        <w:spacing w:before="60"/>
      </w:pPr>
    </w:p>
    <w:p w14:paraId="435FF503" w14:textId="77777777" w:rsidR="00D21450" w:rsidRDefault="00000000">
      <w:pPr>
        <w:pStyle w:val="Heading3"/>
      </w:pPr>
      <w:r>
        <w:t>Template 1A: Data Element Register — Completed Example</w:t>
      </w:r>
    </w:p>
    <w:p w14:paraId="5347447D" w14:textId="77777777" w:rsidR="00D21450" w:rsidRDefault="00D21450">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52"/>
        <w:gridCol w:w="2184"/>
        <w:gridCol w:w="1910"/>
        <w:gridCol w:w="1265"/>
        <w:gridCol w:w="1715"/>
      </w:tblGrid>
      <w:tr w:rsidR="00D21450" w14:paraId="50DC80F8" w14:textId="77777777">
        <w:tblPrEx>
          <w:tblCellMar>
            <w:top w:w="0" w:type="dxa"/>
            <w:bottom w:w="0" w:type="dxa"/>
          </w:tblCellMar>
        </w:tblPrEx>
        <w:trPr>
          <w:tblHeader/>
        </w:trPr>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701B456D" w14:textId="77777777" w:rsidR="00D21450" w:rsidRDefault="00000000">
            <w:r>
              <w:rPr>
                <w:b/>
                <w:bCs/>
                <w:color w:val="FFFFFF"/>
                <w:sz w:val="20"/>
                <w:szCs w:val="20"/>
              </w:rPr>
              <w:t>Data Element</w:t>
            </w:r>
          </w:p>
        </w:tc>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61435484" w14:textId="77777777" w:rsidR="00D21450" w:rsidRDefault="00000000">
            <w:r>
              <w:rPr>
                <w:b/>
                <w:bCs/>
                <w:color w:val="FFFFFF"/>
                <w:sz w:val="20"/>
                <w:szCs w:val="20"/>
              </w:rPr>
              <w:t>Authoritative Source</w:t>
            </w:r>
          </w:p>
        </w:tc>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6F0E37C6" w14:textId="77777777" w:rsidR="00D21450" w:rsidRDefault="00000000">
            <w:r>
              <w:rPr>
                <w:b/>
                <w:bCs/>
                <w:color w:val="FFFFFF"/>
                <w:sz w:val="20"/>
                <w:szCs w:val="20"/>
              </w:rPr>
              <w:t>Submission Frequency</w:t>
            </w:r>
          </w:p>
        </w:tc>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0F7E8F62" w14:textId="77777777" w:rsidR="00D21450" w:rsidRDefault="00000000">
            <w:r>
              <w:rPr>
                <w:b/>
                <w:bCs/>
                <w:color w:val="FFFFFF"/>
                <w:sz w:val="20"/>
                <w:szCs w:val="20"/>
              </w:rPr>
              <w:t>Data Format</w:t>
            </w:r>
          </w:p>
        </w:tc>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054F5E2C" w14:textId="77777777" w:rsidR="00D21450" w:rsidRDefault="00000000">
            <w:r>
              <w:rPr>
                <w:b/>
                <w:bCs/>
                <w:color w:val="FFFFFF"/>
                <w:sz w:val="20"/>
                <w:szCs w:val="20"/>
              </w:rPr>
              <w:t>Secondary Source (if any)</w:t>
            </w:r>
          </w:p>
        </w:tc>
      </w:tr>
      <w:tr w:rsidR="00D21450" w14:paraId="2D9F5CB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4C92C5" w14:textId="77777777" w:rsidR="00D21450" w:rsidRDefault="00000000">
            <w:r>
              <w:rPr>
                <w:sz w:val="20"/>
                <w:szCs w:val="20"/>
              </w:rPr>
              <w:t>Student enrolment by programme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A75FE4" w14:textId="77777777" w:rsidR="00D21450" w:rsidRDefault="00000000">
            <w:r>
              <w:rPr>
                <w:sz w:val="20"/>
                <w:szCs w:val="20"/>
              </w:rPr>
              <w:t>Institution A (Level 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167CE0" w14:textId="77777777" w:rsidR="00D21450" w:rsidRDefault="00000000">
            <w:r>
              <w:rPr>
                <w:sz w:val="20"/>
                <w:szCs w:val="20"/>
              </w:rPr>
              <w:t>Real-time via API</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C18F6B" w14:textId="77777777" w:rsidR="00D21450" w:rsidRDefault="00000000">
            <w:r>
              <w:rPr>
                <w:sz w:val="20"/>
                <w:szCs w:val="20"/>
              </w:rPr>
              <w:t>JSON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A7C0E1" w14:textId="77777777" w:rsidR="00D21450" w:rsidRDefault="00000000">
            <w:r>
              <w:rPr>
                <w:sz w:val="20"/>
                <w:szCs w:val="20"/>
              </w:rPr>
              <w:t>Ministry annual survey</w:t>
            </w:r>
          </w:p>
        </w:tc>
      </w:tr>
      <w:tr w:rsidR="00D21450" w14:paraId="07A216B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55B5B92B" w14:textId="77777777" w:rsidR="00D21450" w:rsidRDefault="00000000">
            <w:r>
              <w:rPr>
                <w:sz w:val="20"/>
                <w:szCs w:val="20"/>
              </w:rPr>
              <w:t>Student enrolment by programme</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378D7FC9" w14:textId="77777777" w:rsidR="00D21450" w:rsidRDefault="00000000">
            <w:r>
              <w:rPr>
                <w:sz w:val="20"/>
                <w:szCs w:val="20"/>
              </w:rPr>
              <w:t>Institution B (Level 3)</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4A6C21B4" w14:textId="77777777" w:rsidR="00D21450" w:rsidRDefault="00000000">
            <w:r>
              <w:rPr>
                <w:sz w:val="20"/>
                <w:szCs w:val="20"/>
              </w:rPr>
              <w:t>Monthly template upload</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3155CE82" w14:textId="77777777" w:rsidR="00D21450" w:rsidRDefault="00000000">
            <w:r>
              <w:rPr>
                <w:sz w:val="20"/>
                <w:szCs w:val="20"/>
              </w:rPr>
              <w:t>CSV</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43E01C14" w14:textId="77777777" w:rsidR="00D21450" w:rsidRDefault="00000000">
            <w:r>
              <w:rPr>
                <w:sz w:val="20"/>
                <w:szCs w:val="20"/>
              </w:rPr>
              <w:t>None</w:t>
            </w:r>
          </w:p>
        </w:tc>
      </w:tr>
      <w:tr w:rsidR="00D21450" w14:paraId="3951547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4E3016" w14:textId="77777777" w:rsidR="00D21450" w:rsidRDefault="00000000">
            <w:r>
              <w:rPr>
                <w:sz w:val="20"/>
                <w:szCs w:val="20"/>
              </w:rPr>
              <w:t>Academic staff headcount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97B262" w14:textId="77777777" w:rsidR="00D21450" w:rsidRDefault="00000000">
            <w:r>
              <w:rPr>
                <w:sz w:val="20"/>
                <w:szCs w:val="20"/>
              </w:rPr>
              <w:t>All institutions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A30CC8" w14:textId="77777777" w:rsidR="00D21450" w:rsidRDefault="00000000">
            <w:r>
              <w:rPr>
                <w:sz w:val="20"/>
                <w:szCs w:val="20"/>
              </w:rPr>
              <w:t>Semester, by pathway level</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2E0A75" w14:textId="77777777" w:rsidR="00D21450" w:rsidRDefault="00000000">
            <w:r>
              <w:rPr>
                <w:sz w:val="20"/>
                <w:szCs w:val="20"/>
              </w:rPr>
              <w:t>API / CSV / Portal</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540505" w14:textId="77777777" w:rsidR="00D21450" w:rsidRDefault="00000000">
            <w:r>
              <w:rPr>
                <w:sz w:val="20"/>
                <w:szCs w:val="20"/>
              </w:rPr>
              <w:t>None</w:t>
            </w:r>
          </w:p>
        </w:tc>
      </w:tr>
      <w:tr w:rsidR="00D21450" w14:paraId="1988301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0022A6FD" w14:textId="77777777" w:rsidR="00D21450" w:rsidRDefault="00000000">
            <w:r>
              <w:rPr>
                <w:sz w:val="20"/>
                <w:szCs w:val="20"/>
              </w:rPr>
              <w:t>Programme accreditation status</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4C6CE325" w14:textId="77777777" w:rsidR="00D21450" w:rsidRDefault="00000000">
            <w:r>
              <w:rPr>
                <w:sz w:val="20"/>
                <w:szCs w:val="20"/>
              </w:rPr>
              <w:t>National Accreditation Agency (Level 2)</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0852D4DE" w14:textId="77777777" w:rsidR="00D21450" w:rsidRDefault="00000000">
            <w:r>
              <w:rPr>
                <w:sz w:val="20"/>
                <w:szCs w:val="20"/>
              </w:rPr>
              <w:t>Quarterly bulk export</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6CBD0304" w14:textId="77777777" w:rsidR="00D21450" w:rsidRDefault="00000000">
            <w:r>
              <w:rPr>
                <w:sz w:val="20"/>
                <w:szCs w:val="20"/>
              </w:rPr>
              <w:t>CSV</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2A299D67" w14:textId="77777777" w:rsidR="00D21450" w:rsidRDefault="00000000">
            <w:r>
              <w:rPr>
                <w:sz w:val="20"/>
                <w:szCs w:val="20"/>
              </w:rPr>
              <w:t>Institution self-report</w:t>
            </w:r>
          </w:p>
        </w:tc>
      </w:tr>
      <w:tr w:rsidR="00D21450" w14:paraId="044C6A4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A9BAA0" w14:textId="77777777" w:rsidR="00D21450" w:rsidRDefault="00000000">
            <w:r>
              <w:rPr>
                <w:sz w:val="20"/>
                <w:szCs w:val="20"/>
              </w:rPr>
              <w:t>Examination results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693E8D" w14:textId="77777777" w:rsidR="00D21450" w:rsidRDefault="00000000">
            <w:r>
              <w:rPr>
                <w:sz w:val="20"/>
                <w:szCs w:val="20"/>
              </w:rPr>
              <w:t>Examinations Board (Level 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918A6D" w14:textId="77777777" w:rsidR="00D21450" w:rsidRDefault="00000000">
            <w:r>
              <w:rPr>
                <w:sz w:val="20"/>
                <w:szCs w:val="20"/>
              </w:rPr>
              <w:t>Per examination cycle, real-time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786452" w14:textId="77777777" w:rsidR="00D21450" w:rsidRDefault="00000000">
            <w:r>
              <w:rPr>
                <w:sz w:val="20"/>
                <w:szCs w:val="20"/>
              </w:rPr>
              <w:t>JSON via API</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AD66C5" w14:textId="77777777" w:rsidR="00D21450" w:rsidRDefault="00000000">
            <w:r>
              <w:rPr>
                <w:sz w:val="20"/>
                <w:szCs w:val="20"/>
              </w:rPr>
              <w:t>Institution submission</w:t>
            </w:r>
          </w:p>
        </w:tc>
      </w:tr>
      <w:tr w:rsidR="00D21450" w14:paraId="743FAD6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029545E4" w14:textId="77777777" w:rsidR="00D21450" w:rsidRDefault="00000000">
            <w:r>
              <w:rPr>
                <w:sz w:val="20"/>
                <w:szCs w:val="20"/>
              </w:rPr>
              <w:t>Research output count</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33A6DC20" w14:textId="77777777" w:rsidR="00D21450" w:rsidRDefault="00000000">
            <w:r>
              <w:rPr>
                <w:sz w:val="20"/>
                <w:szCs w:val="20"/>
              </w:rPr>
              <w:t>Institutions (self-report)</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2357761F" w14:textId="77777777" w:rsidR="00D21450" w:rsidRDefault="00000000">
            <w:r>
              <w:rPr>
                <w:sz w:val="20"/>
                <w:szCs w:val="20"/>
              </w:rPr>
              <w:t>Annual template upload</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6D5B3A1B" w14:textId="77777777" w:rsidR="00D21450" w:rsidRDefault="00000000">
            <w:r>
              <w:rPr>
                <w:sz w:val="20"/>
                <w:szCs w:val="20"/>
              </w:rPr>
              <w:t>Excel template</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5FD11C83" w14:textId="77777777" w:rsidR="00D21450" w:rsidRDefault="00000000">
            <w:r>
              <w:rPr>
                <w:sz w:val="20"/>
                <w:szCs w:val="20"/>
              </w:rPr>
              <w:t>None</w:t>
            </w:r>
          </w:p>
        </w:tc>
      </w:tr>
      <w:tr w:rsidR="00D21450" w14:paraId="65F77D1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ECEE49" w14:textId="77777777" w:rsidR="00D21450" w:rsidRDefault="00000000">
            <w:r>
              <w:rPr>
                <w:sz w:val="20"/>
                <w:szCs w:val="20"/>
              </w:rPr>
              <w:t>Financial allocation received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7E4FA5" w14:textId="77777777" w:rsidR="00D21450" w:rsidRDefault="00000000">
            <w:r>
              <w:rPr>
                <w:sz w:val="20"/>
                <w:szCs w:val="20"/>
              </w:rPr>
              <w:t>Ministry of Finance (Level 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C240B7" w14:textId="77777777" w:rsidR="00D21450" w:rsidRDefault="00000000">
            <w:r>
              <w:rPr>
                <w:sz w:val="20"/>
                <w:szCs w:val="20"/>
              </w:rPr>
              <w:t>Monthly via API</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3962CF" w14:textId="77777777" w:rsidR="00D21450" w:rsidRDefault="00000000">
            <w:r>
              <w:rPr>
                <w:sz w:val="20"/>
                <w:szCs w:val="20"/>
              </w:rPr>
              <w:t>JSON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9046C4" w14:textId="77777777" w:rsidR="00D21450" w:rsidRDefault="00000000">
            <w:r>
              <w:rPr>
                <w:sz w:val="20"/>
                <w:szCs w:val="20"/>
              </w:rPr>
              <w:t>Institution self-report</w:t>
            </w:r>
          </w:p>
        </w:tc>
      </w:tr>
    </w:tbl>
    <w:p w14:paraId="62866B17" w14:textId="77777777" w:rsidR="00D21450" w:rsidRDefault="00D21450">
      <w:pPr>
        <w:spacing w:before="60"/>
      </w:pPr>
    </w:p>
    <w:p w14:paraId="59C730BD" w14:textId="77777777" w:rsidR="00D21450" w:rsidRDefault="00000000">
      <w:pPr>
        <w:pStyle w:val="Heading3"/>
      </w:pPr>
      <w:r>
        <w:t>Template 1B: Conflict Resolution Authority — Completed Example</w:t>
      </w:r>
    </w:p>
    <w:p w14:paraId="49A5A544" w14:textId="77777777" w:rsidR="00D21450" w:rsidRDefault="00D21450">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98"/>
        <w:gridCol w:w="6428"/>
      </w:tblGrid>
      <w:tr w:rsidR="00D21450" w14:paraId="280DF1F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72C1FD0A" w14:textId="77777777" w:rsidR="00D21450" w:rsidRDefault="00000000">
            <w:r>
              <w:rPr>
                <w:b/>
                <w:bCs/>
                <w:color w:val="1A2B4A"/>
                <w:sz w:val="20"/>
                <w:szCs w:val="20"/>
              </w:rPr>
              <w:t>Platform Name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155296" w14:textId="77777777" w:rsidR="00D21450" w:rsidRDefault="00000000">
            <w:r>
              <w:rPr>
                <w:sz w:val="20"/>
                <w:szCs w:val="20"/>
              </w:rPr>
              <w:t>Higher Education Management Information System (HEMIS)</w:t>
            </w:r>
          </w:p>
        </w:tc>
      </w:tr>
      <w:tr w:rsidR="00D21450" w14:paraId="01BBC33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3A08C11D" w14:textId="77777777" w:rsidR="00D21450" w:rsidRDefault="00000000">
            <w:r>
              <w:rPr>
                <w:b/>
                <w:bCs/>
                <w:color w:val="1A2B4A"/>
                <w:sz w:val="20"/>
                <w:szCs w:val="20"/>
              </w:rPr>
              <w:t>Platform Operator</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E53F56" w14:textId="77777777" w:rsidR="00D21450" w:rsidRDefault="00000000">
            <w:r>
              <w:rPr>
                <w:sz w:val="20"/>
                <w:szCs w:val="20"/>
              </w:rPr>
              <w:t>Ministry of Higher Education, Research, Science and Technology</w:t>
            </w:r>
          </w:p>
        </w:tc>
      </w:tr>
      <w:tr w:rsidR="00D21450" w14:paraId="6C05CA1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1B3D3AA6" w14:textId="77777777" w:rsidR="00D21450" w:rsidRDefault="00000000">
            <w:r>
              <w:rPr>
                <w:b/>
                <w:bCs/>
                <w:color w:val="1A2B4A"/>
                <w:sz w:val="20"/>
                <w:szCs w:val="20"/>
              </w:rPr>
              <w:t>Data Governance Lead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FFBD17" w14:textId="77777777" w:rsidR="00D21450" w:rsidRDefault="00000000">
            <w:r>
              <w:rPr>
                <w:sz w:val="20"/>
                <w:szCs w:val="20"/>
              </w:rPr>
              <w:t>Director of Higher Education Planning (MoHERST)</w:t>
            </w:r>
          </w:p>
        </w:tc>
      </w:tr>
      <w:tr w:rsidR="00D21450" w14:paraId="21AAD0D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35277B33" w14:textId="77777777" w:rsidR="00D21450" w:rsidRDefault="00000000">
            <w:r>
              <w:rPr>
                <w:b/>
                <w:bCs/>
                <w:color w:val="1A2B4A"/>
                <w:sz w:val="20"/>
                <w:szCs w:val="20"/>
              </w:rPr>
              <w:t>Adjudication Authority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AE2413" w14:textId="77777777" w:rsidR="00D21450" w:rsidRDefault="00000000">
            <w:r>
              <w:rPr>
                <w:sz w:val="20"/>
                <w:szCs w:val="20"/>
              </w:rPr>
              <w:t>Permanent Secretary, MoHERST</w:t>
            </w:r>
          </w:p>
        </w:tc>
      </w:tr>
      <w:tr w:rsidR="00D21450" w14:paraId="5D9FD8A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311B473D" w14:textId="77777777" w:rsidR="00D21450" w:rsidRDefault="00000000">
            <w:r>
              <w:rPr>
                <w:b/>
                <w:bCs/>
                <w:color w:val="1A2B4A"/>
                <w:sz w:val="20"/>
                <w:szCs w:val="20"/>
              </w:rPr>
              <w:t>Deputy Adjudication Authority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88B54A" w14:textId="77777777" w:rsidR="00D21450" w:rsidRDefault="00000000">
            <w:r>
              <w:rPr>
                <w:sz w:val="20"/>
                <w:szCs w:val="20"/>
              </w:rPr>
              <w:t>Director of Policy and Research, MoHERST</w:t>
            </w:r>
          </w:p>
        </w:tc>
      </w:tr>
      <w:tr w:rsidR="00D21450" w14:paraId="35E88F8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584894B4" w14:textId="77777777" w:rsidR="00D21450" w:rsidRDefault="00000000">
            <w:r>
              <w:rPr>
                <w:b/>
                <w:bCs/>
                <w:color w:val="1A2B4A"/>
                <w:sz w:val="20"/>
                <w:szCs w:val="20"/>
              </w:rPr>
              <w:t>Escalation Path</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7DA324" w14:textId="77777777" w:rsidR="00D21450" w:rsidRDefault="00000000">
            <w:r>
              <w:rPr>
                <w:sz w:val="20"/>
                <w:szCs w:val="20"/>
              </w:rPr>
              <w:t>Minister of Higher Education if Permanent Secretary is unavailable for more than 5 working days</w:t>
            </w:r>
          </w:p>
        </w:tc>
      </w:tr>
      <w:tr w:rsidR="00D21450" w14:paraId="0AC1B06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35D79DE4" w14:textId="77777777" w:rsidR="00D21450" w:rsidRDefault="00000000">
            <w:r>
              <w:rPr>
                <w:b/>
                <w:bCs/>
                <w:color w:val="1A2B4A"/>
                <w:sz w:val="20"/>
                <w:szCs w:val="20"/>
              </w:rPr>
              <w:t>Date of Agreement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D0F7DD" w14:textId="77777777" w:rsidR="00D21450" w:rsidRDefault="00000000">
            <w:r>
              <w:rPr>
                <w:sz w:val="20"/>
                <w:szCs w:val="20"/>
              </w:rPr>
              <w:t>January 2026</w:t>
            </w:r>
          </w:p>
        </w:tc>
      </w:tr>
      <w:tr w:rsidR="00D21450" w14:paraId="0C8B73E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439A28F4" w14:textId="77777777" w:rsidR="00D21450" w:rsidRDefault="00000000">
            <w:r>
              <w:rPr>
                <w:b/>
                <w:bCs/>
                <w:color w:val="1A2B4A"/>
                <w:sz w:val="20"/>
                <w:szCs w:val="20"/>
              </w:rPr>
              <w:t>Review Date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21ECF0" w14:textId="77777777" w:rsidR="00D21450" w:rsidRDefault="00000000">
            <w:r>
              <w:rPr>
                <w:sz w:val="20"/>
                <w:szCs w:val="20"/>
              </w:rPr>
              <w:t>January 2027</w:t>
            </w:r>
          </w:p>
        </w:tc>
      </w:tr>
    </w:tbl>
    <w:p w14:paraId="5CEB228A" w14:textId="77777777" w:rsidR="00D21450" w:rsidRDefault="00D21450">
      <w:pPr>
        <w:spacing w:before="60"/>
      </w:pPr>
    </w:p>
    <w:p w14:paraId="4398E0FF" w14:textId="77777777" w:rsidR="00D21450" w:rsidRDefault="00000000">
      <w:pPr>
        <w:spacing w:before="80" w:after="120" w:line="320" w:lineRule="auto"/>
        <w:jc w:val="both"/>
      </w:pPr>
      <w:r>
        <w:lastRenderedPageBreak/>
        <w:t>Implementation note: In the HEMIS context, the adjudication authority designation was critical because several data elements, particularly student enrolment figures, were reported by both individual institutions and the Ministry's own annual survey. Without a designated authority, disputes between these two sources could not be resolved systematically. Designating the institutional submission as authoritative for current-year data, with the Ministry survey as the validation reference, resolved the majority of conflicts before they arose.</w:t>
      </w:r>
    </w:p>
    <w:p w14:paraId="5AFC80CF" w14:textId="77777777" w:rsidR="00D21450"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21450" w14:paraId="5AE49EB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A2B4A"/>
            <w:tcMar>
              <w:top w:w="200" w:type="dxa"/>
              <w:left w:w="280" w:type="dxa"/>
              <w:bottom w:w="200" w:type="dxa"/>
              <w:right w:w="280" w:type="dxa"/>
            </w:tcMar>
          </w:tcPr>
          <w:p w14:paraId="23E66DCD" w14:textId="77777777" w:rsidR="00D21450" w:rsidRDefault="00000000">
            <w:pPr>
              <w:spacing w:after="60"/>
            </w:pPr>
            <w:r>
              <w:rPr>
                <w:b/>
                <w:bCs/>
                <w:caps/>
                <w:color w:val="AAAAAA"/>
                <w:sz w:val="18"/>
                <w:szCs w:val="18"/>
              </w:rPr>
              <w:lastRenderedPageBreak/>
              <w:t>TEMPLATE 2</w:t>
            </w:r>
          </w:p>
          <w:p w14:paraId="5A0F1AD4" w14:textId="77777777" w:rsidR="00D21450" w:rsidRDefault="00000000">
            <w:pPr>
              <w:spacing w:after="40"/>
            </w:pPr>
            <w:r>
              <w:rPr>
                <w:b/>
                <w:bCs/>
                <w:color w:val="FFFFFF"/>
                <w:sz w:val="32"/>
                <w:szCs w:val="32"/>
              </w:rPr>
              <w:t>Time-Stamped Versioning Logic</w:t>
            </w:r>
          </w:p>
          <w:p w14:paraId="10850A30" w14:textId="77777777" w:rsidR="00D21450" w:rsidRDefault="00000000">
            <w:r>
              <w:rPr>
                <w:i/>
                <w:iCs/>
                <w:color w:val="AAAAAA"/>
                <w:sz w:val="20"/>
                <w:szCs w:val="20"/>
              </w:rPr>
              <w:t>Defining how every data submission is logged, versioned, and traced across all four integration pathways</w:t>
            </w:r>
          </w:p>
        </w:tc>
      </w:tr>
    </w:tbl>
    <w:p w14:paraId="0FAAA78F" w14:textId="77777777" w:rsidR="00D21450" w:rsidRDefault="00D21450">
      <w:pPr>
        <w:spacing w:before="24"/>
      </w:pPr>
    </w:p>
    <w:p w14:paraId="20EAC5D5" w14:textId="77777777" w:rsidR="00D21450" w:rsidRDefault="00000000">
      <w:pPr>
        <w:pStyle w:val="Heading2"/>
      </w:pPr>
      <w:r>
        <w:t>Purpose</w:t>
      </w:r>
    </w:p>
    <w:p w14:paraId="69B44EA6" w14:textId="77777777" w:rsidR="00D21450" w:rsidRDefault="00000000">
      <w:pPr>
        <w:spacing w:before="80" w:after="120" w:line="320" w:lineRule="auto"/>
        <w:jc w:val="both"/>
      </w:pPr>
      <w:r>
        <w:t>This template defines the versioning logic applied to every data submission across all four integration pathways. Time-stamped versioning provides the audit trail required for conflict resolution, data quality monitoring, and regulatory compliance. Without consistent versioning, it is impossible to determine which submission is current, which is superseded, or where a data quality error originated.</w:t>
      </w:r>
    </w:p>
    <w:p w14:paraId="453A2114" w14:textId="77777777" w:rsidR="00D21450" w:rsidRDefault="00D21450">
      <w:pPr>
        <w:spacing w:before="80"/>
      </w:pPr>
    </w:p>
    <w:p w14:paraId="6213CFE2" w14:textId="77777777" w:rsidR="00D21450" w:rsidRDefault="00000000">
      <w:pPr>
        <w:pStyle w:val="Heading2"/>
      </w:pPr>
      <w:r>
        <w:t>Completion Instructions</w:t>
      </w:r>
    </w:p>
    <w:p w14:paraId="2D1B0637" w14:textId="77777777" w:rsidR="00D21450" w:rsidRDefault="00000000">
      <w:pPr>
        <w:pStyle w:val="ListParagraph"/>
        <w:numPr>
          <w:ilvl w:val="0"/>
          <w:numId w:val="3"/>
        </w:numPr>
        <w:spacing w:before="60" w:after="60" w:line="300" w:lineRule="auto"/>
      </w:pPr>
      <w:r>
        <w:t>Define the timestamp format to be applied consistently across all pathways.</w:t>
      </w:r>
    </w:p>
    <w:p w14:paraId="00CA4227" w14:textId="77777777" w:rsidR="00D21450" w:rsidRDefault="00000000">
      <w:pPr>
        <w:pStyle w:val="ListParagraph"/>
        <w:numPr>
          <w:ilvl w:val="0"/>
          <w:numId w:val="3"/>
        </w:numPr>
        <w:spacing w:before="60" w:after="60" w:line="300" w:lineRule="auto"/>
      </w:pPr>
      <w:r>
        <w:t>Specify what metadata is recorded with each submission beyond the timestamp.</w:t>
      </w:r>
    </w:p>
    <w:p w14:paraId="6A58814C" w14:textId="77777777" w:rsidR="00D21450" w:rsidRDefault="00000000">
      <w:pPr>
        <w:pStyle w:val="ListParagraph"/>
        <w:numPr>
          <w:ilvl w:val="0"/>
          <w:numId w:val="3"/>
        </w:numPr>
        <w:spacing w:before="60" w:after="60" w:line="300" w:lineRule="auto"/>
      </w:pPr>
      <w:r>
        <w:t>Define the versioning rule: what constitutes a new version of a previously submitted data set.</w:t>
      </w:r>
    </w:p>
    <w:p w14:paraId="6065241D" w14:textId="77777777" w:rsidR="00D21450" w:rsidRDefault="00000000">
      <w:pPr>
        <w:pStyle w:val="ListParagraph"/>
        <w:numPr>
          <w:ilvl w:val="0"/>
          <w:numId w:val="3"/>
        </w:numPr>
        <w:spacing w:before="60" w:after="60" w:line="300" w:lineRule="auto"/>
      </w:pPr>
      <w:r>
        <w:t>Specify the retention period for superseded versions.</w:t>
      </w:r>
    </w:p>
    <w:p w14:paraId="23275A3B" w14:textId="77777777" w:rsidR="00D21450" w:rsidRDefault="00000000">
      <w:pPr>
        <w:pStyle w:val="ListParagraph"/>
        <w:numPr>
          <w:ilvl w:val="0"/>
          <w:numId w:val="3"/>
        </w:numPr>
        <w:spacing w:before="60" w:after="60" w:line="300" w:lineRule="auto"/>
      </w:pPr>
      <w:r>
        <w:t>Define access rules: who can view submission history and under what circumstances.</w:t>
      </w:r>
    </w:p>
    <w:p w14:paraId="37BD6047" w14:textId="77777777" w:rsidR="00D21450" w:rsidRDefault="00000000">
      <w:pPr>
        <w:pStyle w:val="ListParagraph"/>
        <w:numPr>
          <w:ilvl w:val="0"/>
          <w:numId w:val="3"/>
        </w:numPr>
        <w:spacing w:before="60" w:after="60" w:line="300" w:lineRule="auto"/>
      </w:pPr>
      <w:r>
        <w:t>Document the audit log format and where audit logs are stored.</w:t>
      </w:r>
    </w:p>
    <w:p w14:paraId="77234B46" w14:textId="77777777" w:rsidR="00D21450" w:rsidRDefault="00D21450">
      <w:pPr>
        <w:spacing w:before="80"/>
      </w:pPr>
    </w:p>
    <w:p w14:paraId="200BA136" w14:textId="77777777" w:rsidR="00D21450" w:rsidRDefault="00000000">
      <w:pPr>
        <w:pStyle w:val="Heading2"/>
      </w:pPr>
      <w:r>
        <w:t>Template 2A: Versioning Standards</w:t>
      </w:r>
    </w:p>
    <w:p w14:paraId="793453EE" w14:textId="77777777" w:rsidR="00D21450" w:rsidRDefault="00D21450">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39"/>
        <w:gridCol w:w="287"/>
      </w:tblGrid>
      <w:tr w:rsidR="00D21450" w14:paraId="2166E41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6784BDF4" w14:textId="77777777" w:rsidR="00D21450" w:rsidRDefault="00000000">
            <w:r>
              <w:rPr>
                <w:b/>
                <w:bCs/>
                <w:color w:val="1A2B4A"/>
                <w:sz w:val="20"/>
                <w:szCs w:val="20"/>
              </w:rPr>
              <w:t xml:space="preserve">Timestamp Format (e.g., ISO 8601: </w:t>
            </w:r>
            <w:proofErr w:type="spellStart"/>
            <w:r>
              <w:rPr>
                <w:b/>
                <w:bCs/>
                <w:color w:val="1A2B4A"/>
                <w:sz w:val="20"/>
                <w:szCs w:val="20"/>
              </w:rPr>
              <w:t>YYYY-MM-DDThh:</w:t>
            </w:r>
            <w:proofErr w:type="gramStart"/>
            <w:r>
              <w:rPr>
                <w:b/>
                <w:bCs/>
                <w:color w:val="1A2B4A"/>
                <w:sz w:val="20"/>
                <w:szCs w:val="20"/>
              </w:rPr>
              <w:t>mm:ssZ</w:t>
            </w:r>
            <w:proofErr w:type="spellEnd"/>
            <w:proofErr w:type="gramEnd"/>
            <w:r>
              <w:rPr>
                <w:b/>
                <w:bCs/>
                <w:color w:val="1A2B4A"/>
                <w:sz w:val="20"/>
                <w:szCs w:val="20"/>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6A783A71" w14:textId="77777777" w:rsidR="00D21450" w:rsidRDefault="00000000">
            <w:r>
              <w:rPr>
                <w:sz w:val="20"/>
                <w:szCs w:val="20"/>
              </w:rPr>
              <w:t xml:space="preserve"> </w:t>
            </w:r>
          </w:p>
        </w:tc>
      </w:tr>
      <w:tr w:rsidR="00D21450" w14:paraId="07C82B0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0349BE99" w14:textId="77777777" w:rsidR="00D21450" w:rsidRDefault="00000000">
            <w:proofErr w:type="spellStart"/>
            <w:r>
              <w:rPr>
                <w:b/>
                <w:bCs/>
                <w:color w:val="1A2B4A"/>
                <w:sz w:val="20"/>
                <w:szCs w:val="20"/>
              </w:rPr>
              <w:t>Timezone</w:t>
            </w:r>
            <w:proofErr w:type="spellEnd"/>
            <w:r>
              <w:rPr>
                <w:b/>
                <w:bCs/>
                <w:color w:val="1A2B4A"/>
                <w:sz w:val="20"/>
                <w:szCs w:val="20"/>
              </w:rPr>
              <w:t xml:space="preserve"> Standard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3F219E71" w14:textId="77777777" w:rsidR="00D21450" w:rsidRDefault="00000000">
            <w:r>
              <w:rPr>
                <w:sz w:val="20"/>
                <w:szCs w:val="20"/>
              </w:rPr>
              <w:t xml:space="preserve"> </w:t>
            </w:r>
          </w:p>
        </w:tc>
      </w:tr>
      <w:tr w:rsidR="00D21450" w14:paraId="4A94F7F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2526503B" w14:textId="77777777" w:rsidR="00D21450" w:rsidRDefault="00000000">
            <w:r>
              <w:rPr>
                <w:b/>
                <w:bCs/>
                <w:color w:val="1A2B4A"/>
                <w:sz w:val="20"/>
                <w:szCs w:val="20"/>
              </w:rPr>
              <w:t>Submission ID Format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49E0A7DF" w14:textId="77777777" w:rsidR="00D21450" w:rsidRDefault="00000000">
            <w:r>
              <w:rPr>
                <w:sz w:val="20"/>
                <w:szCs w:val="20"/>
              </w:rPr>
              <w:t xml:space="preserve"> </w:t>
            </w:r>
          </w:p>
        </w:tc>
      </w:tr>
      <w:tr w:rsidR="00D21450" w14:paraId="735810C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4FF8C1E6" w14:textId="77777777" w:rsidR="00D21450" w:rsidRDefault="00000000">
            <w:r>
              <w:rPr>
                <w:b/>
                <w:bCs/>
                <w:color w:val="1A2B4A"/>
                <w:sz w:val="20"/>
                <w:szCs w:val="20"/>
              </w:rPr>
              <w:t>Version Number Format (e.g., v1.0, v1.1)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15337D3C" w14:textId="77777777" w:rsidR="00D21450" w:rsidRDefault="00000000">
            <w:r>
              <w:rPr>
                <w:sz w:val="20"/>
                <w:szCs w:val="20"/>
              </w:rPr>
              <w:t xml:space="preserve"> </w:t>
            </w:r>
          </w:p>
        </w:tc>
      </w:tr>
      <w:tr w:rsidR="00D21450" w14:paraId="3845851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1487B187" w14:textId="77777777" w:rsidR="00D21450" w:rsidRDefault="00000000">
            <w:r>
              <w:rPr>
                <w:b/>
                <w:bCs/>
                <w:color w:val="1A2B4A"/>
                <w:sz w:val="20"/>
                <w:szCs w:val="20"/>
              </w:rPr>
              <w:t>What constitutes a new version (e.g., any resubmission for the same period)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34B253CC" w14:textId="77777777" w:rsidR="00D21450" w:rsidRDefault="00000000">
            <w:r>
              <w:rPr>
                <w:sz w:val="20"/>
                <w:szCs w:val="20"/>
              </w:rPr>
              <w:t xml:space="preserve"> </w:t>
            </w:r>
          </w:p>
        </w:tc>
      </w:tr>
      <w:tr w:rsidR="00D21450" w14:paraId="6A79FCD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5E0F7DDF" w14:textId="77777777" w:rsidR="00D21450" w:rsidRDefault="00000000">
            <w:r>
              <w:rPr>
                <w:b/>
                <w:bCs/>
                <w:color w:val="1A2B4A"/>
                <w:sz w:val="20"/>
                <w:szCs w:val="20"/>
              </w:rPr>
              <w:t>Superseded version retention period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135CCEE6" w14:textId="77777777" w:rsidR="00D21450" w:rsidRDefault="00000000">
            <w:r>
              <w:rPr>
                <w:sz w:val="20"/>
                <w:szCs w:val="20"/>
              </w:rPr>
              <w:t xml:space="preserve"> </w:t>
            </w:r>
          </w:p>
        </w:tc>
      </w:tr>
      <w:tr w:rsidR="00D21450" w14:paraId="3C43F56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64E568D2" w14:textId="77777777" w:rsidR="00D21450" w:rsidRDefault="00000000">
            <w:r>
              <w:rPr>
                <w:b/>
                <w:bCs/>
                <w:color w:val="1A2B4A"/>
                <w:sz w:val="20"/>
                <w:szCs w:val="20"/>
              </w:rPr>
              <w:t>Who can view submission history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4FF31A47" w14:textId="77777777" w:rsidR="00D21450" w:rsidRDefault="00000000">
            <w:r>
              <w:rPr>
                <w:sz w:val="20"/>
                <w:szCs w:val="20"/>
              </w:rPr>
              <w:t xml:space="preserve"> </w:t>
            </w:r>
          </w:p>
        </w:tc>
      </w:tr>
      <w:tr w:rsidR="00D21450" w14:paraId="2F31996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162A4191" w14:textId="77777777" w:rsidR="00D21450" w:rsidRDefault="00000000">
            <w:r>
              <w:rPr>
                <w:b/>
                <w:bCs/>
                <w:color w:val="1A2B4A"/>
                <w:sz w:val="20"/>
                <w:szCs w:val="20"/>
              </w:rPr>
              <w:t>Who can delete or archive a submission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6E2226A6" w14:textId="77777777" w:rsidR="00D21450" w:rsidRDefault="00000000">
            <w:r>
              <w:rPr>
                <w:sz w:val="20"/>
                <w:szCs w:val="20"/>
              </w:rPr>
              <w:t xml:space="preserve"> </w:t>
            </w:r>
          </w:p>
        </w:tc>
      </w:tr>
    </w:tbl>
    <w:p w14:paraId="1CD5E772" w14:textId="77777777" w:rsidR="00D21450" w:rsidRDefault="00D21450">
      <w:pPr>
        <w:spacing w:before="80"/>
      </w:pPr>
    </w:p>
    <w:p w14:paraId="551CC5A6" w14:textId="77777777" w:rsidR="00D21450" w:rsidRDefault="00000000">
      <w:pPr>
        <w:pStyle w:val="Heading2"/>
      </w:pPr>
      <w:r>
        <w:lastRenderedPageBreak/>
        <w:t>Template 2B: Submission Metadata Requirements</w:t>
      </w:r>
    </w:p>
    <w:p w14:paraId="4BD744D9" w14:textId="77777777" w:rsidR="00D21450" w:rsidRDefault="00000000">
      <w:pPr>
        <w:spacing w:before="80" w:after="120" w:line="320" w:lineRule="auto"/>
        <w:jc w:val="both"/>
      </w:pPr>
      <w:r>
        <w:t>Every submission across all four pathways must include the following metadata fields. Record the field name as it appears in the system and mark whether it is required or optional.</w:t>
      </w:r>
    </w:p>
    <w:p w14:paraId="1C7926FB" w14:textId="77777777" w:rsidR="00D21450" w:rsidRDefault="00D21450">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38"/>
        <w:gridCol w:w="3477"/>
        <w:gridCol w:w="1623"/>
        <w:gridCol w:w="1888"/>
      </w:tblGrid>
      <w:tr w:rsidR="00D21450" w14:paraId="24516209" w14:textId="77777777">
        <w:tblPrEx>
          <w:tblCellMar>
            <w:top w:w="0" w:type="dxa"/>
            <w:bottom w:w="0" w:type="dxa"/>
          </w:tblCellMar>
        </w:tblPrEx>
        <w:trPr>
          <w:tblHeader/>
        </w:trPr>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6ED91F1B" w14:textId="77777777" w:rsidR="00D21450" w:rsidRDefault="00000000">
            <w:r>
              <w:rPr>
                <w:b/>
                <w:bCs/>
                <w:color w:val="FFFFFF"/>
                <w:sz w:val="20"/>
                <w:szCs w:val="20"/>
              </w:rPr>
              <w:t>Metadata Field</w:t>
            </w:r>
          </w:p>
        </w:tc>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1A8B4A4B" w14:textId="77777777" w:rsidR="00D21450" w:rsidRDefault="00000000">
            <w:r>
              <w:rPr>
                <w:b/>
                <w:bCs/>
                <w:color w:val="FFFFFF"/>
                <w:sz w:val="20"/>
                <w:szCs w:val="20"/>
              </w:rPr>
              <w:t>Description</w:t>
            </w:r>
          </w:p>
        </w:tc>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6CADDFE8" w14:textId="77777777" w:rsidR="00D21450" w:rsidRDefault="00000000">
            <w:r>
              <w:rPr>
                <w:b/>
                <w:bCs/>
                <w:color w:val="FFFFFF"/>
                <w:sz w:val="20"/>
                <w:szCs w:val="20"/>
              </w:rPr>
              <w:t>Required / Optional</w:t>
            </w:r>
          </w:p>
        </w:tc>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6573BE1E" w14:textId="77777777" w:rsidR="00D21450" w:rsidRDefault="00000000">
            <w:r>
              <w:rPr>
                <w:b/>
                <w:bCs/>
                <w:color w:val="FFFFFF"/>
                <w:sz w:val="20"/>
                <w:szCs w:val="20"/>
              </w:rPr>
              <w:t>Pathway Applicability</w:t>
            </w:r>
          </w:p>
        </w:tc>
      </w:tr>
      <w:tr w:rsidR="00D21450" w14:paraId="114CF5D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2AC4A4" w14:textId="77777777" w:rsidR="00D21450" w:rsidRDefault="00000000">
            <w:r>
              <w:rPr>
                <w:sz w:val="20"/>
                <w:szCs w:val="20"/>
              </w:rPr>
              <w:t>Submission Timestamp</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C6AB75" w14:textId="77777777" w:rsidR="00D21450" w:rsidRDefault="00000000">
            <w:r>
              <w:rPr>
                <w:sz w:val="20"/>
                <w:szCs w:val="20"/>
              </w:rPr>
              <w:t>Date and time of receipt by the platform</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AC8637" w14:textId="77777777" w:rsidR="00D21450" w:rsidRDefault="00000000">
            <w:r>
              <w:rPr>
                <w:sz w:val="20"/>
                <w:szCs w:val="20"/>
              </w:rPr>
              <w:t>Required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A5B63D" w14:textId="77777777" w:rsidR="00D21450" w:rsidRDefault="00000000">
            <w:r>
              <w:rPr>
                <w:sz w:val="20"/>
                <w:szCs w:val="20"/>
              </w:rPr>
              <w:t>All pathways</w:t>
            </w:r>
          </w:p>
        </w:tc>
      </w:tr>
      <w:tr w:rsidR="00D21450" w14:paraId="16FEB99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5080DF7F" w14:textId="77777777" w:rsidR="00D21450" w:rsidRDefault="00000000">
            <w:r>
              <w:rPr>
                <w:sz w:val="20"/>
                <w:szCs w:val="20"/>
              </w:rPr>
              <w:t>Submitting Organisation ID</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7B0AFE86" w14:textId="77777777" w:rsidR="00D21450" w:rsidRDefault="00000000">
            <w:r>
              <w:rPr>
                <w:sz w:val="20"/>
                <w:szCs w:val="20"/>
              </w:rPr>
              <w:t>Unique identifier for the submitting organisation</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6FD35064" w14:textId="77777777" w:rsidR="00D21450" w:rsidRDefault="00000000">
            <w:r>
              <w:rPr>
                <w:sz w:val="20"/>
                <w:szCs w:val="20"/>
              </w:rPr>
              <w:t>Required</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18BFF3F5" w14:textId="77777777" w:rsidR="00D21450" w:rsidRDefault="00000000">
            <w:r>
              <w:rPr>
                <w:sz w:val="20"/>
                <w:szCs w:val="20"/>
              </w:rPr>
              <w:t>All pathways</w:t>
            </w:r>
          </w:p>
        </w:tc>
      </w:tr>
      <w:tr w:rsidR="00D21450" w14:paraId="193AD1C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21FF63" w14:textId="77777777" w:rsidR="00D21450" w:rsidRDefault="00000000">
            <w:r>
              <w:rPr>
                <w:sz w:val="20"/>
                <w:szCs w:val="20"/>
              </w:rPr>
              <w:t>Pathway Level</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4F61A4" w14:textId="77777777" w:rsidR="00D21450" w:rsidRDefault="00000000">
            <w:r>
              <w:rPr>
                <w:sz w:val="20"/>
                <w:szCs w:val="20"/>
              </w:rPr>
              <w:t>Integration pathway used for this submission (1, 2, 3, or 4)</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61A0E7" w14:textId="77777777" w:rsidR="00D21450" w:rsidRDefault="00000000">
            <w:r>
              <w:rPr>
                <w:sz w:val="20"/>
                <w:szCs w:val="20"/>
              </w:rPr>
              <w:t>Required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668CF8" w14:textId="77777777" w:rsidR="00D21450" w:rsidRDefault="00000000">
            <w:r>
              <w:rPr>
                <w:sz w:val="20"/>
                <w:szCs w:val="20"/>
              </w:rPr>
              <w:t>All pathways</w:t>
            </w:r>
          </w:p>
        </w:tc>
      </w:tr>
      <w:tr w:rsidR="00D21450" w14:paraId="6700EFE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008E5DF1" w14:textId="77777777" w:rsidR="00D21450" w:rsidRDefault="00000000">
            <w:r>
              <w:rPr>
                <w:sz w:val="20"/>
                <w:szCs w:val="20"/>
              </w:rPr>
              <w:t>Data Period</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70B6A530" w14:textId="77777777" w:rsidR="00D21450" w:rsidRDefault="00000000">
            <w:r>
              <w:rPr>
                <w:sz w:val="20"/>
                <w:szCs w:val="20"/>
              </w:rPr>
              <w:t>The reporting period covered by this submission</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29EC1CF3" w14:textId="77777777" w:rsidR="00D21450" w:rsidRDefault="00000000">
            <w:r>
              <w:rPr>
                <w:sz w:val="20"/>
                <w:szCs w:val="20"/>
              </w:rPr>
              <w:t>Required</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621F54B1" w14:textId="77777777" w:rsidR="00D21450" w:rsidRDefault="00000000">
            <w:r>
              <w:rPr>
                <w:sz w:val="20"/>
                <w:szCs w:val="20"/>
              </w:rPr>
              <w:t>All pathways</w:t>
            </w:r>
          </w:p>
        </w:tc>
      </w:tr>
      <w:tr w:rsidR="00D21450" w14:paraId="7BE8A2A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005673" w14:textId="77777777" w:rsidR="00D21450" w:rsidRDefault="00000000">
            <w:r>
              <w:rPr>
                <w:sz w:val="20"/>
                <w:szCs w:val="20"/>
              </w:rPr>
              <w:t>Submission Version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0131F9" w14:textId="77777777" w:rsidR="00D21450" w:rsidRDefault="00000000">
            <w:r>
              <w:rPr>
                <w:sz w:val="20"/>
                <w:szCs w:val="20"/>
              </w:rPr>
              <w:t>Version number if resubmitting for the same period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E70023" w14:textId="77777777" w:rsidR="00D21450" w:rsidRDefault="00000000">
            <w:r>
              <w:rPr>
                <w:sz w:val="20"/>
                <w:szCs w:val="20"/>
              </w:rPr>
              <w:t>Required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FD2106" w14:textId="77777777" w:rsidR="00D21450" w:rsidRDefault="00000000">
            <w:r>
              <w:rPr>
                <w:sz w:val="20"/>
                <w:szCs w:val="20"/>
              </w:rPr>
              <w:t>All pathways</w:t>
            </w:r>
          </w:p>
        </w:tc>
      </w:tr>
      <w:tr w:rsidR="00D21450" w14:paraId="370AFFB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26B46803" w14:textId="77777777" w:rsidR="00D21450" w:rsidRDefault="00000000">
            <w:r>
              <w:rPr>
                <w:sz w:val="20"/>
                <w:szCs w:val="20"/>
              </w:rPr>
              <w:t>Submitted By (user ID)</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72070D6F" w14:textId="77777777" w:rsidR="00D21450" w:rsidRDefault="00000000">
            <w:r>
              <w:rPr>
                <w:sz w:val="20"/>
                <w:szCs w:val="20"/>
              </w:rPr>
              <w:t>Identity of the staff member who submitted</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139B4D12" w14:textId="77777777" w:rsidR="00D21450" w:rsidRDefault="00000000">
            <w:r>
              <w:rPr>
                <w:sz w:val="20"/>
                <w:szCs w:val="20"/>
              </w:rPr>
              <w:t>Required</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47E854D3" w14:textId="77777777" w:rsidR="00D21450" w:rsidRDefault="00000000">
            <w:r>
              <w:rPr>
                <w:sz w:val="20"/>
                <w:szCs w:val="20"/>
              </w:rPr>
              <w:t>Levels 3 and 4</w:t>
            </w:r>
          </w:p>
        </w:tc>
      </w:tr>
      <w:tr w:rsidR="00D21450" w14:paraId="28C57AA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00D9E3" w14:textId="77777777" w:rsidR="00D21450" w:rsidRDefault="00000000">
            <w:r>
              <w:rPr>
                <w:sz w:val="20"/>
                <w:szCs w:val="20"/>
              </w:rPr>
              <w:t>Submission Notes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B39B1B" w14:textId="77777777" w:rsidR="00D21450" w:rsidRDefault="00000000">
            <w:r>
              <w:rPr>
                <w:sz w:val="20"/>
                <w:szCs w:val="20"/>
              </w:rPr>
              <w:t>Free text field for notes about the submission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5212C9" w14:textId="77777777" w:rsidR="00D21450" w:rsidRDefault="00000000">
            <w:r>
              <w:rPr>
                <w:sz w:val="20"/>
                <w:szCs w:val="20"/>
              </w:rPr>
              <w:t>Optional</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A7506F" w14:textId="77777777" w:rsidR="00D21450" w:rsidRDefault="00000000">
            <w:r>
              <w:rPr>
                <w:sz w:val="20"/>
                <w:szCs w:val="20"/>
              </w:rPr>
              <w:t>All pathways</w:t>
            </w:r>
          </w:p>
        </w:tc>
      </w:tr>
      <w:tr w:rsidR="00D21450" w14:paraId="704067D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3AFE5731"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4A63D16F"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726678F8"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603BC6A4" w14:textId="77777777" w:rsidR="00D21450" w:rsidRDefault="00000000">
            <w:r>
              <w:rPr>
                <w:sz w:val="20"/>
                <w:szCs w:val="20"/>
              </w:rPr>
              <w:t xml:space="preserve"> </w:t>
            </w:r>
          </w:p>
        </w:tc>
      </w:tr>
      <w:tr w:rsidR="00D21450" w14:paraId="3A62F76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71DD1412"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4957FCBC"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4F879E6C"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20D5852E" w14:textId="77777777" w:rsidR="00D21450" w:rsidRDefault="00000000">
            <w:r>
              <w:rPr>
                <w:sz w:val="20"/>
                <w:szCs w:val="20"/>
              </w:rPr>
              <w:t xml:space="preserve"> </w:t>
            </w:r>
          </w:p>
        </w:tc>
      </w:tr>
      <w:tr w:rsidR="00D21450" w14:paraId="7C2816D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01BACF8B"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76B8AAC9"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257CD011"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4046EE13" w14:textId="77777777" w:rsidR="00D21450" w:rsidRDefault="00000000">
            <w:r>
              <w:rPr>
                <w:sz w:val="20"/>
                <w:szCs w:val="20"/>
              </w:rPr>
              <w:t xml:space="preserve"> </w:t>
            </w:r>
          </w:p>
        </w:tc>
      </w:tr>
    </w:tbl>
    <w:p w14:paraId="2900D19B" w14:textId="77777777" w:rsidR="00D21450" w:rsidRDefault="00D21450">
      <w:pPr>
        <w:spacing w:before="80"/>
      </w:pPr>
    </w:p>
    <w:p w14:paraId="1F75F443" w14:textId="77777777" w:rsidR="00D21450" w:rsidRDefault="00000000">
      <w:pPr>
        <w:pStyle w:val="Heading2"/>
      </w:pPr>
      <w:r>
        <w:t>Template 2C: Audit Log Requirements</w:t>
      </w:r>
    </w:p>
    <w:p w14:paraId="0B2876B9" w14:textId="77777777" w:rsidR="00D21450" w:rsidRDefault="00D21450">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600"/>
        <w:gridCol w:w="426"/>
      </w:tblGrid>
      <w:tr w:rsidR="00D21450" w14:paraId="1DD0D54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2A5F5C84" w14:textId="77777777" w:rsidR="00D21450" w:rsidRDefault="00000000">
            <w:r>
              <w:rPr>
                <w:b/>
                <w:bCs/>
                <w:color w:val="1A2B4A"/>
                <w:sz w:val="20"/>
                <w:szCs w:val="20"/>
              </w:rPr>
              <w:t>Audit log storage location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276D0E78" w14:textId="77777777" w:rsidR="00D21450" w:rsidRDefault="00000000">
            <w:r>
              <w:rPr>
                <w:sz w:val="20"/>
                <w:szCs w:val="20"/>
              </w:rPr>
              <w:t xml:space="preserve"> </w:t>
            </w:r>
          </w:p>
        </w:tc>
      </w:tr>
      <w:tr w:rsidR="00D21450" w14:paraId="1370D0D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6F91F946" w14:textId="77777777" w:rsidR="00D21450" w:rsidRDefault="00000000">
            <w:r>
              <w:rPr>
                <w:b/>
                <w:bCs/>
                <w:color w:val="1A2B4A"/>
                <w:sz w:val="20"/>
                <w:szCs w:val="20"/>
              </w:rPr>
              <w:t>Audit log access permissions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4E14EA64" w14:textId="77777777" w:rsidR="00D21450" w:rsidRDefault="00000000">
            <w:r>
              <w:rPr>
                <w:sz w:val="20"/>
                <w:szCs w:val="20"/>
              </w:rPr>
              <w:t xml:space="preserve"> </w:t>
            </w:r>
          </w:p>
        </w:tc>
      </w:tr>
      <w:tr w:rsidR="00D21450" w14:paraId="4C7D589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6A0807F7" w14:textId="77777777" w:rsidR="00D21450" w:rsidRDefault="00000000">
            <w:r>
              <w:rPr>
                <w:b/>
                <w:bCs/>
                <w:color w:val="1A2B4A"/>
                <w:sz w:val="20"/>
                <w:szCs w:val="20"/>
              </w:rPr>
              <w:t>Minimum audit log retention period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51267C5A" w14:textId="77777777" w:rsidR="00D21450" w:rsidRDefault="00000000">
            <w:r>
              <w:rPr>
                <w:sz w:val="20"/>
                <w:szCs w:val="20"/>
              </w:rPr>
              <w:t xml:space="preserve"> </w:t>
            </w:r>
          </w:p>
        </w:tc>
      </w:tr>
      <w:tr w:rsidR="00D21450" w14:paraId="35E0854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7FBBA4A3" w14:textId="77777777" w:rsidR="00D21450" w:rsidRDefault="00000000">
            <w:r>
              <w:rPr>
                <w:b/>
                <w:bCs/>
                <w:color w:val="1A2B4A"/>
                <w:sz w:val="20"/>
                <w:szCs w:val="20"/>
              </w:rPr>
              <w:t>Events that trigger an audit log entry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5CA80BFB" w14:textId="77777777" w:rsidR="00D21450" w:rsidRDefault="00000000">
            <w:r>
              <w:rPr>
                <w:sz w:val="20"/>
                <w:szCs w:val="20"/>
              </w:rPr>
              <w:t xml:space="preserve"> </w:t>
            </w:r>
          </w:p>
        </w:tc>
      </w:tr>
      <w:tr w:rsidR="00D21450" w14:paraId="6F86231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0166FB79" w14:textId="77777777" w:rsidR="00D21450" w:rsidRDefault="00000000">
            <w:r>
              <w:rPr>
                <w:b/>
                <w:bCs/>
                <w:color w:val="1A2B4A"/>
                <w:sz w:val="20"/>
                <w:szCs w:val="20"/>
              </w:rPr>
              <w:t>Format for audit log export (for regulatory review)</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66CA0747" w14:textId="77777777" w:rsidR="00D21450" w:rsidRDefault="00000000">
            <w:r>
              <w:rPr>
                <w:sz w:val="20"/>
                <w:szCs w:val="20"/>
              </w:rPr>
              <w:t xml:space="preserve"> </w:t>
            </w:r>
          </w:p>
        </w:tc>
      </w:tr>
      <w:tr w:rsidR="00D21450" w14:paraId="645FD79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07FCBE57" w14:textId="77777777" w:rsidR="00D21450" w:rsidRDefault="00000000">
            <w:r>
              <w:rPr>
                <w:b/>
                <w:bCs/>
                <w:color w:val="1A2B4A"/>
                <w:sz w:val="20"/>
                <w:szCs w:val="20"/>
              </w:rPr>
              <w:t>Responsible officer for audit log integrity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061EBDB1" w14:textId="77777777" w:rsidR="00D21450" w:rsidRDefault="00000000">
            <w:r>
              <w:rPr>
                <w:sz w:val="20"/>
                <w:szCs w:val="20"/>
              </w:rPr>
              <w:t xml:space="preserve"> </w:t>
            </w:r>
          </w:p>
        </w:tc>
      </w:tr>
    </w:tbl>
    <w:p w14:paraId="4BDF713C" w14:textId="77777777" w:rsidR="00D21450"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21450" w14:paraId="3B681A2D" w14:textId="77777777">
        <w:tblPrEx>
          <w:tblCellMar>
            <w:top w:w="0" w:type="dxa"/>
            <w:bottom w:w="0" w:type="dxa"/>
          </w:tblCellMar>
        </w:tblPrEx>
        <w:tc>
          <w:tcPr>
            <w:tcW w:w="0" w:type="auto"/>
            <w:tcBorders>
              <w:top w:val="single" w:sz="6" w:space="0" w:color="D97706"/>
              <w:left w:val="single" w:sz="1" w:space="0" w:color="CCCCCC"/>
              <w:bottom w:val="single" w:sz="1" w:space="0" w:color="CCCCCC"/>
              <w:right w:val="single" w:sz="1" w:space="0" w:color="CCCCCC"/>
            </w:tcBorders>
            <w:shd w:val="clear" w:color="auto" w:fill="FFFBEB"/>
            <w:tcMar>
              <w:top w:w="120" w:type="dxa"/>
              <w:left w:w="200" w:type="dxa"/>
              <w:bottom w:w="120" w:type="dxa"/>
              <w:right w:w="200" w:type="dxa"/>
            </w:tcMar>
          </w:tcPr>
          <w:p w14:paraId="5607E469" w14:textId="77777777" w:rsidR="00D21450" w:rsidRDefault="00000000">
            <w:pPr>
              <w:spacing w:after="40"/>
            </w:pPr>
            <w:r>
              <w:rPr>
                <w:b/>
                <w:bCs/>
                <w:caps/>
                <w:color w:val="D97706"/>
                <w:sz w:val="16"/>
                <w:szCs w:val="16"/>
              </w:rPr>
              <w:lastRenderedPageBreak/>
              <w:t>WORKED EXAMPLE</w:t>
            </w:r>
          </w:p>
          <w:p w14:paraId="07D27347" w14:textId="77777777" w:rsidR="00D21450" w:rsidRDefault="00000000">
            <w:pPr>
              <w:spacing w:after="20"/>
            </w:pPr>
            <w:r>
              <w:rPr>
                <w:b/>
                <w:bCs/>
                <w:color w:val="1A2B4A"/>
                <w:sz w:val="24"/>
                <w:szCs w:val="24"/>
              </w:rPr>
              <w:t>Higher Education Sector</w:t>
            </w:r>
          </w:p>
          <w:p w14:paraId="2F9D2A2F" w14:textId="77777777" w:rsidR="00D21450" w:rsidRDefault="00000000">
            <w:r>
              <w:rPr>
                <w:color w:val="666666"/>
                <w:sz w:val="18"/>
                <w:szCs w:val="18"/>
              </w:rPr>
              <w:t>National Higher Education Management Information System — Anonymised HEMIS Context</w:t>
            </w:r>
          </w:p>
        </w:tc>
      </w:tr>
    </w:tbl>
    <w:p w14:paraId="23C106AB" w14:textId="77777777" w:rsidR="00D21450" w:rsidRDefault="00D21450">
      <w:pPr>
        <w:spacing w:before="24"/>
      </w:pPr>
    </w:p>
    <w:p w14:paraId="3F298B30" w14:textId="77777777" w:rsidR="00D21450" w:rsidRDefault="00000000">
      <w:pPr>
        <w:spacing w:before="80" w:after="120" w:line="320" w:lineRule="auto"/>
        <w:jc w:val="both"/>
      </w:pPr>
      <w:r>
        <w:t>The following example continues the HEMIS scenario introduced in Template 1. It shows how the Time-Stamped Versioning template was applied to the same platform, using the same data elements and the same stakeholder organisations.</w:t>
      </w:r>
    </w:p>
    <w:p w14:paraId="37CD8BB3" w14:textId="77777777" w:rsidR="00D21450" w:rsidRDefault="00D21450">
      <w:pPr>
        <w:spacing w:before="60"/>
      </w:pPr>
    </w:p>
    <w:p w14:paraId="63753501" w14:textId="77777777" w:rsidR="00D21450" w:rsidRDefault="00000000">
      <w:pPr>
        <w:pStyle w:val="Heading3"/>
      </w:pPr>
      <w:r>
        <w:t>Template 2A: Versioning Standards — Completed Example</w:t>
      </w:r>
    </w:p>
    <w:p w14:paraId="227F658B" w14:textId="77777777" w:rsidR="00D21450" w:rsidRDefault="00D21450">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1"/>
        <w:gridCol w:w="6225"/>
      </w:tblGrid>
      <w:tr w:rsidR="00D21450" w14:paraId="5B0A13F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0C675AD8" w14:textId="77777777" w:rsidR="00D21450" w:rsidRDefault="00000000">
            <w:r>
              <w:rPr>
                <w:b/>
                <w:bCs/>
                <w:color w:val="1A2B4A"/>
                <w:sz w:val="20"/>
                <w:szCs w:val="20"/>
              </w:rPr>
              <w:t>Timestamp Format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14BFAC" w14:textId="77777777" w:rsidR="00D21450" w:rsidRDefault="00000000">
            <w:r>
              <w:rPr>
                <w:sz w:val="20"/>
                <w:szCs w:val="20"/>
              </w:rPr>
              <w:t xml:space="preserve">ISO 8601: </w:t>
            </w:r>
            <w:proofErr w:type="spellStart"/>
            <w:r>
              <w:rPr>
                <w:sz w:val="20"/>
                <w:szCs w:val="20"/>
              </w:rPr>
              <w:t>YYYY-MM-DDThh:</w:t>
            </w:r>
            <w:proofErr w:type="gramStart"/>
            <w:r>
              <w:rPr>
                <w:sz w:val="20"/>
                <w:szCs w:val="20"/>
              </w:rPr>
              <w:t>mm:ssZ</w:t>
            </w:r>
            <w:proofErr w:type="spellEnd"/>
            <w:proofErr w:type="gramEnd"/>
            <w:r>
              <w:rPr>
                <w:sz w:val="20"/>
                <w:szCs w:val="20"/>
              </w:rPr>
              <w:t xml:space="preserve"> (e.g., 2026-01-15T09:32:14Z)</w:t>
            </w:r>
          </w:p>
        </w:tc>
      </w:tr>
      <w:tr w:rsidR="00D21450" w14:paraId="5BD51B2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2CAC7C31" w14:textId="77777777" w:rsidR="00D21450" w:rsidRDefault="00000000">
            <w:proofErr w:type="spellStart"/>
            <w:r>
              <w:rPr>
                <w:b/>
                <w:bCs/>
                <w:color w:val="1A2B4A"/>
                <w:sz w:val="20"/>
                <w:szCs w:val="20"/>
              </w:rPr>
              <w:t>Timezone</w:t>
            </w:r>
            <w:proofErr w:type="spellEnd"/>
            <w:r>
              <w:rPr>
                <w:b/>
                <w:bCs/>
                <w:color w:val="1A2B4A"/>
                <w:sz w:val="20"/>
                <w:szCs w:val="20"/>
              </w:rPr>
              <w:t xml:space="preserve"> Standard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2523A3" w14:textId="77777777" w:rsidR="00D21450" w:rsidRDefault="00000000">
            <w:r>
              <w:rPr>
                <w:sz w:val="20"/>
                <w:szCs w:val="20"/>
              </w:rPr>
              <w:t xml:space="preserve">UTC. All submissions normalised to UTC regardless of local </w:t>
            </w:r>
            <w:proofErr w:type="spellStart"/>
            <w:r>
              <w:rPr>
                <w:sz w:val="20"/>
                <w:szCs w:val="20"/>
              </w:rPr>
              <w:t>timezone</w:t>
            </w:r>
            <w:proofErr w:type="spellEnd"/>
            <w:r>
              <w:rPr>
                <w:sz w:val="20"/>
                <w:szCs w:val="20"/>
              </w:rPr>
              <w:t>.</w:t>
            </w:r>
          </w:p>
        </w:tc>
      </w:tr>
      <w:tr w:rsidR="00D21450" w14:paraId="034B1A7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197E7EA8" w14:textId="77777777" w:rsidR="00D21450" w:rsidRDefault="00000000">
            <w:r>
              <w:rPr>
                <w:b/>
                <w:bCs/>
                <w:color w:val="1A2B4A"/>
                <w:sz w:val="20"/>
                <w:szCs w:val="20"/>
              </w:rPr>
              <w:t>Submission ID Format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CDB951" w14:textId="77777777" w:rsidR="00D21450" w:rsidRDefault="00000000">
            <w:r>
              <w:rPr>
                <w:sz w:val="20"/>
                <w:szCs w:val="20"/>
              </w:rPr>
              <w:t>ORG-YYYY-MM-SEQ (e.g., INSTB-2026-03-001 for Institution B's first March 2026 submission)</w:t>
            </w:r>
          </w:p>
        </w:tc>
      </w:tr>
      <w:tr w:rsidR="00D21450" w14:paraId="2B2ACD7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7342157F" w14:textId="77777777" w:rsidR="00D21450" w:rsidRDefault="00000000">
            <w:r>
              <w:rPr>
                <w:b/>
                <w:bCs/>
                <w:color w:val="1A2B4A"/>
                <w:sz w:val="20"/>
                <w:szCs w:val="20"/>
              </w:rPr>
              <w:t>Version Number Format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3FAF09" w14:textId="77777777" w:rsidR="00D21450" w:rsidRDefault="00000000">
            <w:r>
              <w:rPr>
                <w:sz w:val="20"/>
                <w:szCs w:val="20"/>
              </w:rPr>
              <w:t>v1.0 for initial submission. v1.1, v1.2 etc. for resubmissions in the same period.</w:t>
            </w:r>
          </w:p>
        </w:tc>
      </w:tr>
      <w:tr w:rsidR="00D21450" w14:paraId="7513AE0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2418A52C" w14:textId="77777777" w:rsidR="00D21450" w:rsidRDefault="00000000">
            <w:r>
              <w:rPr>
                <w:b/>
                <w:bCs/>
                <w:color w:val="1A2B4A"/>
                <w:sz w:val="20"/>
                <w:szCs w:val="20"/>
              </w:rPr>
              <w:t>What constitutes a new version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854E24" w14:textId="77777777" w:rsidR="00D21450" w:rsidRDefault="00000000">
            <w:r>
              <w:rPr>
                <w:sz w:val="20"/>
                <w:szCs w:val="20"/>
              </w:rPr>
              <w:t>Any submission by the same organisation for the same data period, regardless of how many fields have changed.</w:t>
            </w:r>
          </w:p>
        </w:tc>
      </w:tr>
      <w:tr w:rsidR="00D21450" w14:paraId="7E778FF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0F07C1B9" w14:textId="77777777" w:rsidR="00D21450" w:rsidRDefault="00000000">
            <w:r>
              <w:rPr>
                <w:b/>
                <w:bCs/>
                <w:color w:val="1A2B4A"/>
                <w:sz w:val="20"/>
                <w:szCs w:val="20"/>
              </w:rPr>
              <w:t>Superseded version retention period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9F89D5" w14:textId="77777777" w:rsidR="00D21450" w:rsidRDefault="00000000">
            <w:r>
              <w:rPr>
                <w:sz w:val="20"/>
                <w:szCs w:val="20"/>
              </w:rPr>
              <w:t>Minimum 7 years. Superseded versions are archived, not deleted.</w:t>
            </w:r>
          </w:p>
        </w:tc>
      </w:tr>
      <w:tr w:rsidR="00D21450" w14:paraId="3C9DAE2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4BDBAE0F" w14:textId="77777777" w:rsidR="00D21450" w:rsidRDefault="00000000">
            <w:r>
              <w:rPr>
                <w:b/>
                <w:bCs/>
                <w:color w:val="1A2B4A"/>
                <w:sz w:val="20"/>
                <w:szCs w:val="20"/>
              </w:rPr>
              <w:t>Who can view submission history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B14480" w14:textId="77777777" w:rsidR="00D21450" w:rsidRDefault="00000000">
            <w:r>
              <w:rPr>
                <w:sz w:val="20"/>
                <w:szCs w:val="20"/>
              </w:rPr>
              <w:t>Platform administrators and the submitting organisation's designated data steward.</w:t>
            </w:r>
          </w:p>
        </w:tc>
      </w:tr>
      <w:tr w:rsidR="00D21450" w14:paraId="20C3AAF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082FDFB9" w14:textId="77777777" w:rsidR="00D21450" w:rsidRDefault="00000000">
            <w:r>
              <w:rPr>
                <w:b/>
                <w:bCs/>
                <w:color w:val="1A2B4A"/>
                <w:sz w:val="20"/>
                <w:szCs w:val="20"/>
              </w:rPr>
              <w:t>Who can delete or archive a submission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A67AD9" w14:textId="77777777" w:rsidR="00D21450" w:rsidRDefault="00000000">
            <w:r>
              <w:rPr>
                <w:sz w:val="20"/>
                <w:szCs w:val="20"/>
              </w:rPr>
              <w:t>Platform administrator only, with written approval from the Data Governance Lead.</w:t>
            </w:r>
          </w:p>
        </w:tc>
      </w:tr>
    </w:tbl>
    <w:p w14:paraId="0D8311FD" w14:textId="77777777" w:rsidR="00D21450" w:rsidRDefault="00D21450">
      <w:pPr>
        <w:spacing w:before="60"/>
      </w:pPr>
    </w:p>
    <w:p w14:paraId="7855D03A" w14:textId="77777777" w:rsidR="00D21450" w:rsidRDefault="00000000">
      <w:pPr>
        <w:pStyle w:val="Heading3"/>
      </w:pPr>
      <w:r>
        <w:t>Template 2B: Submission Metadata — Completed Example</w:t>
      </w:r>
    </w:p>
    <w:p w14:paraId="0F223F8D" w14:textId="77777777" w:rsidR="00D21450" w:rsidRDefault="00D21450">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32"/>
        <w:gridCol w:w="3656"/>
        <w:gridCol w:w="1645"/>
        <w:gridCol w:w="1893"/>
      </w:tblGrid>
      <w:tr w:rsidR="00D21450" w14:paraId="2A65C7F6" w14:textId="77777777">
        <w:tblPrEx>
          <w:tblCellMar>
            <w:top w:w="0" w:type="dxa"/>
            <w:bottom w:w="0" w:type="dxa"/>
          </w:tblCellMar>
        </w:tblPrEx>
        <w:trPr>
          <w:tblHeader/>
        </w:trPr>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2FECCF14" w14:textId="77777777" w:rsidR="00D21450" w:rsidRDefault="00000000">
            <w:r>
              <w:rPr>
                <w:b/>
                <w:bCs/>
                <w:color w:val="FFFFFF"/>
                <w:sz w:val="20"/>
                <w:szCs w:val="20"/>
              </w:rPr>
              <w:t>Metadata Field</w:t>
            </w:r>
          </w:p>
        </w:tc>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2AD0F75A" w14:textId="77777777" w:rsidR="00D21450" w:rsidRDefault="00000000">
            <w:r>
              <w:rPr>
                <w:b/>
                <w:bCs/>
                <w:color w:val="FFFFFF"/>
                <w:sz w:val="20"/>
                <w:szCs w:val="20"/>
              </w:rPr>
              <w:t>Description</w:t>
            </w:r>
          </w:p>
        </w:tc>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2DADFD4E" w14:textId="77777777" w:rsidR="00D21450" w:rsidRDefault="00000000">
            <w:r>
              <w:rPr>
                <w:b/>
                <w:bCs/>
                <w:color w:val="FFFFFF"/>
                <w:sz w:val="20"/>
                <w:szCs w:val="20"/>
              </w:rPr>
              <w:t>Required / Optional</w:t>
            </w:r>
          </w:p>
        </w:tc>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06DB695D" w14:textId="77777777" w:rsidR="00D21450" w:rsidRDefault="00000000">
            <w:r>
              <w:rPr>
                <w:b/>
                <w:bCs/>
                <w:color w:val="FFFFFF"/>
                <w:sz w:val="20"/>
                <w:szCs w:val="20"/>
              </w:rPr>
              <w:t>Pathway Applicability</w:t>
            </w:r>
          </w:p>
        </w:tc>
      </w:tr>
      <w:tr w:rsidR="00D21450" w14:paraId="5B98836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B50488" w14:textId="77777777" w:rsidR="00D21450" w:rsidRDefault="00000000">
            <w:r>
              <w:rPr>
                <w:sz w:val="20"/>
                <w:szCs w:val="20"/>
              </w:rPr>
              <w:t>Submission Timestamp</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7B98EB" w14:textId="77777777" w:rsidR="00D21450" w:rsidRDefault="00000000">
            <w:r>
              <w:rPr>
                <w:sz w:val="20"/>
                <w:szCs w:val="20"/>
              </w:rPr>
              <w:t>Date and time of receipt by HEMIS platform</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A63C19" w14:textId="77777777" w:rsidR="00D21450" w:rsidRDefault="00000000">
            <w:r>
              <w:rPr>
                <w:sz w:val="20"/>
                <w:szCs w:val="20"/>
              </w:rPr>
              <w:t>Required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5C64ED" w14:textId="77777777" w:rsidR="00D21450" w:rsidRDefault="00000000">
            <w:r>
              <w:rPr>
                <w:sz w:val="20"/>
                <w:szCs w:val="20"/>
              </w:rPr>
              <w:t>All pathways</w:t>
            </w:r>
          </w:p>
        </w:tc>
      </w:tr>
      <w:tr w:rsidR="00D21450" w14:paraId="0D77832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04F6062D" w14:textId="77777777" w:rsidR="00D21450" w:rsidRDefault="00000000">
            <w:r>
              <w:rPr>
                <w:sz w:val="20"/>
                <w:szCs w:val="20"/>
              </w:rPr>
              <w:t>Institution Code</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6D579435" w14:textId="77777777" w:rsidR="00D21450" w:rsidRDefault="00000000">
            <w:r>
              <w:rPr>
                <w:sz w:val="20"/>
                <w:szCs w:val="20"/>
              </w:rPr>
              <w:t>MoHERST-assigned unique institution identifier</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53DDA75E" w14:textId="77777777" w:rsidR="00D21450" w:rsidRDefault="00000000">
            <w:r>
              <w:rPr>
                <w:sz w:val="20"/>
                <w:szCs w:val="20"/>
              </w:rPr>
              <w:t>Required</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796AB390" w14:textId="77777777" w:rsidR="00D21450" w:rsidRDefault="00000000">
            <w:r>
              <w:rPr>
                <w:sz w:val="20"/>
                <w:szCs w:val="20"/>
              </w:rPr>
              <w:t>All pathways</w:t>
            </w:r>
          </w:p>
        </w:tc>
      </w:tr>
      <w:tr w:rsidR="00D21450" w14:paraId="06729C5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EFB2CE" w14:textId="77777777" w:rsidR="00D21450" w:rsidRDefault="00000000">
            <w:r>
              <w:rPr>
                <w:sz w:val="20"/>
                <w:szCs w:val="20"/>
              </w:rPr>
              <w:t>Pathway Level</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AB6CCA" w14:textId="77777777" w:rsidR="00D21450" w:rsidRDefault="00000000">
            <w:r>
              <w:rPr>
                <w:sz w:val="20"/>
                <w:szCs w:val="20"/>
              </w:rPr>
              <w:t>Integration pathway (1, 2, 3, or 4)</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796710" w14:textId="77777777" w:rsidR="00D21450" w:rsidRDefault="00000000">
            <w:r>
              <w:rPr>
                <w:sz w:val="20"/>
                <w:szCs w:val="20"/>
              </w:rPr>
              <w:t>Required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7396F1" w14:textId="77777777" w:rsidR="00D21450" w:rsidRDefault="00000000">
            <w:r>
              <w:rPr>
                <w:sz w:val="20"/>
                <w:szCs w:val="20"/>
              </w:rPr>
              <w:t>All pathways</w:t>
            </w:r>
          </w:p>
        </w:tc>
      </w:tr>
      <w:tr w:rsidR="00D21450" w14:paraId="0468850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75E50BD3" w14:textId="77777777" w:rsidR="00D21450" w:rsidRDefault="00000000">
            <w:r>
              <w:rPr>
                <w:sz w:val="20"/>
                <w:szCs w:val="20"/>
              </w:rPr>
              <w:t>Academic Year</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6F038367" w14:textId="77777777" w:rsidR="00D21450" w:rsidRDefault="00000000">
            <w:r>
              <w:rPr>
                <w:sz w:val="20"/>
                <w:szCs w:val="20"/>
              </w:rPr>
              <w:t>Reporting academic year (e.g., 2025/2026)</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74D4FA08" w14:textId="77777777" w:rsidR="00D21450" w:rsidRDefault="00000000">
            <w:r>
              <w:rPr>
                <w:sz w:val="20"/>
                <w:szCs w:val="20"/>
              </w:rPr>
              <w:t>Required</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2988E93D" w14:textId="77777777" w:rsidR="00D21450" w:rsidRDefault="00000000">
            <w:r>
              <w:rPr>
                <w:sz w:val="20"/>
                <w:szCs w:val="20"/>
              </w:rPr>
              <w:t>All pathways</w:t>
            </w:r>
          </w:p>
        </w:tc>
      </w:tr>
      <w:tr w:rsidR="00D21450" w14:paraId="7426516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C43C67" w14:textId="77777777" w:rsidR="00D21450" w:rsidRDefault="00000000">
            <w:r>
              <w:rPr>
                <w:sz w:val="20"/>
                <w:szCs w:val="20"/>
              </w:rPr>
              <w:t>Semester / Term</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4E139B" w14:textId="77777777" w:rsidR="00D21450" w:rsidRDefault="00000000">
            <w:r>
              <w:rPr>
                <w:sz w:val="20"/>
                <w:szCs w:val="20"/>
              </w:rPr>
              <w:t>Reporting semester if applicable (S1, S2, or Annual)</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53197E" w14:textId="77777777" w:rsidR="00D21450" w:rsidRDefault="00000000">
            <w:r>
              <w:rPr>
                <w:sz w:val="20"/>
                <w:szCs w:val="20"/>
              </w:rPr>
              <w:t>Required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05DE19" w14:textId="77777777" w:rsidR="00D21450" w:rsidRDefault="00000000">
            <w:r>
              <w:rPr>
                <w:sz w:val="20"/>
                <w:szCs w:val="20"/>
              </w:rPr>
              <w:t>All pathways</w:t>
            </w:r>
          </w:p>
        </w:tc>
      </w:tr>
      <w:tr w:rsidR="00D21450" w14:paraId="779ECD7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7D0EB576" w14:textId="77777777" w:rsidR="00D21450" w:rsidRDefault="00000000">
            <w:r>
              <w:rPr>
                <w:sz w:val="20"/>
                <w:szCs w:val="20"/>
              </w:rPr>
              <w:t>Submission Version</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38545B3D" w14:textId="77777777" w:rsidR="00D21450" w:rsidRDefault="00000000">
            <w:r>
              <w:rPr>
                <w:sz w:val="20"/>
                <w:szCs w:val="20"/>
              </w:rPr>
              <w:t>v1.0 for initial, incremented on resubmission</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173D183E" w14:textId="77777777" w:rsidR="00D21450" w:rsidRDefault="00000000">
            <w:r>
              <w:rPr>
                <w:sz w:val="20"/>
                <w:szCs w:val="20"/>
              </w:rPr>
              <w:t>Required</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1DD7B746" w14:textId="77777777" w:rsidR="00D21450" w:rsidRDefault="00000000">
            <w:r>
              <w:rPr>
                <w:sz w:val="20"/>
                <w:szCs w:val="20"/>
              </w:rPr>
              <w:t>All pathways</w:t>
            </w:r>
          </w:p>
        </w:tc>
      </w:tr>
      <w:tr w:rsidR="00D21450" w14:paraId="1ABD315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3D7B04" w14:textId="77777777" w:rsidR="00D21450" w:rsidRDefault="00000000">
            <w:r>
              <w:rPr>
                <w:sz w:val="20"/>
                <w:szCs w:val="20"/>
              </w:rPr>
              <w:lastRenderedPageBreak/>
              <w:t>Submitted By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A51D33" w14:textId="77777777" w:rsidR="00D21450" w:rsidRDefault="00000000">
            <w:r>
              <w:rPr>
                <w:sz w:val="20"/>
                <w:szCs w:val="20"/>
              </w:rPr>
              <w:t>Staff user ID of the person who submitted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5DF1B5" w14:textId="77777777" w:rsidR="00D21450" w:rsidRDefault="00000000">
            <w:r>
              <w:rPr>
                <w:sz w:val="20"/>
                <w:szCs w:val="20"/>
              </w:rPr>
              <w:t>Required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0EB832" w14:textId="77777777" w:rsidR="00D21450" w:rsidRDefault="00000000">
            <w:r>
              <w:rPr>
                <w:sz w:val="20"/>
                <w:szCs w:val="20"/>
              </w:rPr>
              <w:t>Levels 3 and 4</w:t>
            </w:r>
          </w:p>
        </w:tc>
      </w:tr>
      <w:tr w:rsidR="00D21450" w14:paraId="06A0D64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671B25B5" w14:textId="77777777" w:rsidR="00D21450" w:rsidRDefault="00000000">
            <w:r>
              <w:rPr>
                <w:sz w:val="20"/>
                <w:szCs w:val="20"/>
              </w:rPr>
              <w:t>Submission Notes</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17826CB2" w14:textId="77777777" w:rsidR="00D21450" w:rsidRDefault="00000000">
            <w:r>
              <w:rPr>
                <w:sz w:val="20"/>
                <w:szCs w:val="20"/>
              </w:rPr>
              <w:t>Optional notes about data changes or corrections</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01909746" w14:textId="77777777" w:rsidR="00D21450" w:rsidRDefault="00000000">
            <w:r>
              <w:rPr>
                <w:sz w:val="20"/>
                <w:szCs w:val="20"/>
              </w:rPr>
              <w:t>Optional</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23080B29" w14:textId="77777777" w:rsidR="00D21450" w:rsidRDefault="00000000">
            <w:r>
              <w:rPr>
                <w:sz w:val="20"/>
                <w:szCs w:val="20"/>
              </w:rPr>
              <w:t>All pathways</w:t>
            </w:r>
          </w:p>
        </w:tc>
      </w:tr>
      <w:tr w:rsidR="00D21450" w14:paraId="244F1E8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4816A0" w14:textId="77777777" w:rsidR="00D21450" w:rsidRDefault="00000000">
            <w:r>
              <w:rPr>
                <w:sz w:val="20"/>
                <w:szCs w:val="20"/>
              </w:rPr>
              <w:t>Validation Status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98D140" w14:textId="77777777" w:rsidR="00D21450" w:rsidRDefault="00000000">
            <w:r>
              <w:rPr>
                <w:sz w:val="20"/>
                <w:szCs w:val="20"/>
              </w:rPr>
              <w:t>System-assigned: PASSED, FAILED, or PENDING REVIEW</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A07399" w14:textId="77777777" w:rsidR="00D21450" w:rsidRDefault="00000000">
            <w:r>
              <w:rPr>
                <w:sz w:val="20"/>
                <w:szCs w:val="20"/>
              </w:rPr>
              <w:t>System-generated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7F64EA" w14:textId="77777777" w:rsidR="00D21450" w:rsidRDefault="00000000">
            <w:r>
              <w:rPr>
                <w:sz w:val="20"/>
                <w:szCs w:val="20"/>
              </w:rPr>
              <w:t>All pathways</w:t>
            </w:r>
          </w:p>
        </w:tc>
      </w:tr>
    </w:tbl>
    <w:p w14:paraId="0A53F43F" w14:textId="77777777" w:rsidR="00D21450" w:rsidRDefault="00D21450">
      <w:pPr>
        <w:spacing w:before="60"/>
      </w:pPr>
    </w:p>
    <w:p w14:paraId="51CDD360" w14:textId="77777777" w:rsidR="00D21450" w:rsidRDefault="00000000">
      <w:pPr>
        <w:spacing w:before="80" w:after="120" w:line="320" w:lineRule="auto"/>
        <w:jc w:val="both"/>
      </w:pPr>
      <w:r>
        <w:t>Implementation note: In the HEMIS context, the most critical versioning decision was the treatment of resubmissions. Several institutions submitted corrected data after discovering errors in their initial submission. Without a clear versioning rule, it was unclear whether the corrected submission replaced or supplemented the original. The rule adopted, any resubmission for the same period increments the version number and the latest version is treated as current, resolved this immediately. The original submission is retained in the archive for audit purposes.</w:t>
      </w:r>
    </w:p>
    <w:p w14:paraId="6032F672" w14:textId="77777777" w:rsidR="00D21450"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21450" w14:paraId="16F12A5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A2B4A"/>
            <w:tcMar>
              <w:top w:w="200" w:type="dxa"/>
              <w:left w:w="280" w:type="dxa"/>
              <w:bottom w:w="200" w:type="dxa"/>
              <w:right w:w="280" w:type="dxa"/>
            </w:tcMar>
          </w:tcPr>
          <w:p w14:paraId="1E2554D3" w14:textId="77777777" w:rsidR="00D21450" w:rsidRDefault="00000000">
            <w:pPr>
              <w:spacing w:after="60"/>
            </w:pPr>
            <w:r>
              <w:rPr>
                <w:b/>
                <w:bCs/>
                <w:caps/>
                <w:color w:val="AAAAAA"/>
                <w:sz w:val="18"/>
                <w:szCs w:val="18"/>
              </w:rPr>
              <w:lastRenderedPageBreak/>
              <w:t>TEMPLATE 3</w:t>
            </w:r>
          </w:p>
          <w:p w14:paraId="1933DB3A" w14:textId="77777777" w:rsidR="00D21450" w:rsidRDefault="00000000">
            <w:pPr>
              <w:spacing w:after="40"/>
            </w:pPr>
            <w:r>
              <w:rPr>
                <w:b/>
                <w:bCs/>
                <w:color w:val="FFFFFF"/>
                <w:sz w:val="32"/>
                <w:szCs w:val="32"/>
              </w:rPr>
              <w:t>Conflict Resolution Protocol</w:t>
            </w:r>
          </w:p>
          <w:p w14:paraId="756DF8DD" w14:textId="77777777" w:rsidR="00D21450" w:rsidRDefault="00000000">
            <w:r>
              <w:rPr>
                <w:i/>
                <w:iCs/>
                <w:color w:val="AAAAAA"/>
                <w:sz w:val="20"/>
                <w:szCs w:val="20"/>
              </w:rPr>
              <w:t>Defining what happens when conflicting data arrives from different integration pathways</w:t>
            </w:r>
          </w:p>
        </w:tc>
      </w:tr>
    </w:tbl>
    <w:p w14:paraId="3CF2801C" w14:textId="77777777" w:rsidR="00D21450" w:rsidRDefault="00D21450">
      <w:pPr>
        <w:spacing w:before="24"/>
      </w:pPr>
    </w:p>
    <w:p w14:paraId="3E297B9A" w14:textId="77777777" w:rsidR="00D21450" w:rsidRDefault="00000000">
      <w:pPr>
        <w:pStyle w:val="Heading2"/>
      </w:pPr>
      <w:r>
        <w:t>Purpose</w:t>
      </w:r>
    </w:p>
    <w:p w14:paraId="58779D15" w14:textId="77777777" w:rsidR="00D21450" w:rsidRDefault="00000000">
      <w:pPr>
        <w:spacing w:before="80" w:after="120" w:line="320" w:lineRule="auto"/>
        <w:jc w:val="both"/>
      </w:pPr>
      <w:r>
        <w:t>This template defines the process for identifying, routing, resolving, and documenting data conflicts in a multi-pathway integration system. A conflict occurs when the same data element for the same organisation and period carries different values in two or more submissions.</w:t>
      </w:r>
    </w:p>
    <w:p w14:paraId="7FD21C2C" w14:textId="77777777" w:rsidR="00D21450" w:rsidRDefault="00D21450">
      <w:pPr>
        <w:spacing w:before="120"/>
      </w:pPr>
    </w:p>
    <w:p w14:paraId="3A8FB341" w14:textId="77777777" w:rsidR="00D21450" w:rsidRDefault="00000000">
      <w:pPr>
        <w:spacing w:before="80" w:after="120" w:line="320" w:lineRule="auto"/>
        <w:jc w:val="both"/>
      </w:pPr>
      <w:r>
        <w:t>Conflicts are inevitable in any multi-pathway system. The goal of this protocol is not to prevent conflicts, which is impossible, but to ensure every conflict is resolved consistently, within a defined timeframe, and with a documented outcome.</w:t>
      </w:r>
    </w:p>
    <w:p w14:paraId="35DC946A" w14:textId="77777777" w:rsidR="00D21450" w:rsidRDefault="00D21450">
      <w:pPr>
        <w:spacing w:before="80"/>
      </w:pPr>
    </w:p>
    <w:p w14:paraId="6A366B24" w14:textId="77777777" w:rsidR="00D21450" w:rsidRDefault="00000000">
      <w:pPr>
        <w:pStyle w:val="Heading2"/>
      </w:pPr>
      <w:r>
        <w:t>Template 3A: Conflict Definition and Detection</w:t>
      </w:r>
    </w:p>
    <w:p w14:paraId="44B92C9A" w14:textId="77777777" w:rsidR="00D21450" w:rsidRDefault="00D21450">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01"/>
        <w:gridCol w:w="325"/>
      </w:tblGrid>
      <w:tr w:rsidR="00D21450" w14:paraId="0048D0F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0EF0F8B3" w14:textId="77777777" w:rsidR="00D21450" w:rsidRDefault="00000000">
            <w:r>
              <w:rPr>
                <w:b/>
                <w:bCs/>
                <w:color w:val="1A2B4A"/>
                <w:sz w:val="20"/>
                <w:szCs w:val="20"/>
              </w:rPr>
              <w:t>Definition of a data conflict (what triggers conflict status)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4D819BF4" w14:textId="77777777" w:rsidR="00D21450" w:rsidRDefault="00000000">
            <w:r>
              <w:rPr>
                <w:sz w:val="20"/>
                <w:szCs w:val="20"/>
              </w:rPr>
              <w:t xml:space="preserve"> </w:t>
            </w:r>
          </w:p>
        </w:tc>
      </w:tr>
      <w:tr w:rsidR="00D21450" w14:paraId="553010D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04842CE1" w14:textId="77777777" w:rsidR="00D21450" w:rsidRDefault="00000000">
            <w:r>
              <w:rPr>
                <w:b/>
                <w:bCs/>
                <w:color w:val="1A2B4A"/>
                <w:sz w:val="20"/>
                <w:szCs w:val="20"/>
              </w:rPr>
              <w:t>Conflict detection mechanism (how the system identifies conflicts)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5DBA753A" w14:textId="77777777" w:rsidR="00D21450" w:rsidRDefault="00000000">
            <w:r>
              <w:rPr>
                <w:sz w:val="20"/>
                <w:szCs w:val="20"/>
              </w:rPr>
              <w:t xml:space="preserve"> </w:t>
            </w:r>
          </w:p>
        </w:tc>
      </w:tr>
      <w:tr w:rsidR="00D21450" w14:paraId="17C3ABD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3002E8D7" w14:textId="77777777" w:rsidR="00D21450" w:rsidRDefault="00000000">
            <w:r>
              <w:rPr>
                <w:b/>
                <w:bCs/>
                <w:color w:val="1A2B4A"/>
                <w:sz w:val="20"/>
                <w:szCs w:val="20"/>
              </w:rPr>
              <w:t>Conflict notification method (how the data steward is alerted)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7AAB46AF" w14:textId="77777777" w:rsidR="00D21450" w:rsidRDefault="00000000">
            <w:r>
              <w:rPr>
                <w:sz w:val="20"/>
                <w:szCs w:val="20"/>
              </w:rPr>
              <w:t xml:space="preserve"> </w:t>
            </w:r>
          </w:p>
        </w:tc>
      </w:tr>
      <w:tr w:rsidR="00D21450" w14:paraId="65774F5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48A3880E" w14:textId="77777777" w:rsidR="00D21450" w:rsidRDefault="00000000">
            <w:r>
              <w:rPr>
                <w:b/>
                <w:bCs/>
                <w:color w:val="1A2B4A"/>
                <w:sz w:val="20"/>
                <w:szCs w:val="20"/>
              </w:rPr>
              <w:t>Conflict ID format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44A76916" w14:textId="77777777" w:rsidR="00D21450" w:rsidRDefault="00000000">
            <w:r>
              <w:rPr>
                <w:sz w:val="20"/>
                <w:szCs w:val="20"/>
              </w:rPr>
              <w:t xml:space="preserve"> </w:t>
            </w:r>
          </w:p>
        </w:tc>
      </w:tr>
      <w:tr w:rsidR="00D21450" w14:paraId="7369E5E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2D2B174B" w14:textId="77777777" w:rsidR="00D21450" w:rsidRDefault="00000000">
            <w:r>
              <w:rPr>
                <w:b/>
                <w:bCs/>
                <w:color w:val="1A2B4A"/>
                <w:sz w:val="20"/>
                <w:szCs w:val="20"/>
              </w:rPr>
              <w:t>Conflict log storage location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6929608D" w14:textId="77777777" w:rsidR="00D21450" w:rsidRDefault="00000000">
            <w:r>
              <w:rPr>
                <w:sz w:val="20"/>
                <w:szCs w:val="20"/>
              </w:rPr>
              <w:t xml:space="preserve"> </w:t>
            </w:r>
          </w:p>
        </w:tc>
      </w:tr>
      <w:tr w:rsidR="00D21450" w14:paraId="76CF502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40A693BB" w14:textId="77777777" w:rsidR="00D21450" w:rsidRDefault="00000000">
            <w:r>
              <w:rPr>
                <w:b/>
                <w:bCs/>
                <w:color w:val="1A2B4A"/>
                <w:sz w:val="20"/>
                <w:szCs w:val="20"/>
              </w:rPr>
              <w:t>Conflict log access permissions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517E56A8" w14:textId="77777777" w:rsidR="00D21450" w:rsidRDefault="00000000">
            <w:r>
              <w:rPr>
                <w:sz w:val="20"/>
                <w:szCs w:val="20"/>
              </w:rPr>
              <w:t xml:space="preserve"> </w:t>
            </w:r>
          </w:p>
        </w:tc>
      </w:tr>
    </w:tbl>
    <w:p w14:paraId="0A43FD29" w14:textId="77777777" w:rsidR="00D21450" w:rsidRDefault="00D21450">
      <w:pPr>
        <w:spacing w:before="80"/>
      </w:pPr>
    </w:p>
    <w:p w14:paraId="6D53B887" w14:textId="77777777" w:rsidR="00D21450" w:rsidRDefault="00000000">
      <w:pPr>
        <w:pStyle w:val="Heading2"/>
      </w:pPr>
      <w:r>
        <w:t>Template 3B: Resolution Process</w:t>
      </w:r>
    </w:p>
    <w:p w14:paraId="3FDAFA72" w14:textId="77777777" w:rsidR="00D21450" w:rsidRDefault="00D21450">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6"/>
        <w:gridCol w:w="1558"/>
        <w:gridCol w:w="6252"/>
      </w:tblGrid>
      <w:tr w:rsidR="00D21450" w14:paraId="4456E6FE" w14:textId="77777777">
        <w:tblPrEx>
          <w:tblCellMar>
            <w:top w:w="0" w:type="dxa"/>
            <w:bottom w:w="0" w:type="dxa"/>
          </w:tblCellMar>
        </w:tblPrEx>
        <w:trPr>
          <w:tblHeader/>
        </w:trPr>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4EC6B45D" w14:textId="77777777" w:rsidR="00D21450" w:rsidRDefault="00000000">
            <w:r>
              <w:rPr>
                <w:b/>
                <w:bCs/>
                <w:color w:val="FFFFFF"/>
                <w:sz w:val="20"/>
                <w:szCs w:val="20"/>
              </w:rPr>
              <w:t>Step</w:t>
            </w:r>
          </w:p>
        </w:tc>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38024288" w14:textId="77777777" w:rsidR="00D21450" w:rsidRDefault="00000000">
            <w:r>
              <w:rPr>
                <w:b/>
                <w:bCs/>
                <w:color w:val="FFFFFF"/>
                <w:sz w:val="20"/>
                <w:szCs w:val="20"/>
              </w:rPr>
              <w:t>Action</w:t>
            </w:r>
          </w:p>
        </w:tc>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49BF20B7" w14:textId="77777777" w:rsidR="00D21450" w:rsidRDefault="00000000">
            <w:r>
              <w:rPr>
                <w:b/>
                <w:bCs/>
                <w:color w:val="FFFFFF"/>
                <w:sz w:val="20"/>
                <w:szCs w:val="20"/>
              </w:rPr>
              <w:t>Responsible Party and Timeframe</w:t>
            </w:r>
          </w:p>
        </w:tc>
      </w:tr>
      <w:tr w:rsidR="00D21450" w14:paraId="40D8E80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54E8884C"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77C1A645"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5B149D06" w14:textId="77777777" w:rsidR="00D21450" w:rsidRDefault="00000000">
            <w:r>
              <w:rPr>
                <w:sz w:val="20"/>
                <w:szCs w:val="20"/>
              </w:rPr>
              <w:t xml:space="preserve"> </w:t>
            </w:r>
          </w:p>
        </w:tc>
      </w:tr>
      <w:tr w:rsidR="00D21450" w14:paraId="1D6DB98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5C4AA0F2"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360D5189"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37FDC4A5" w14:textId="77777777" w:rsidR="00D21450" w:rsidRDefault="00000000">
            <w:r>
              <w:rPr>
                <w:sz w:val="20"/>
                <w:szCs w:val="20"/>
              </w:rPr>
              <w:t xml:space="preserve"> </w:t>
            </w:r>
          </w:p>
        </w:tc>
      </w:tr>
      <w:tr w:rsidR="00D21450" w14:paraId="03F608E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1573EDE7"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1B7A79AE"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449ADBFB" w14:textId="77777777" w:rsidR="00D21450" w:rsidRDefault="00000000">
            <w:r>
              <w:rPr>
                <w:sz w:val="20"/>
                <w:szCs w:val="20"/>
              </w:rPr>
              <w:t xml:space="preserve"> </w:t>
            </w:r>
          </w:p>
        </w:tc>
      </w:tr>
      <w:tr w:rsidR="00D21450" w14:paraId="283B9B9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10BF20F1"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0F5F6D6F"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5AF5F16C" w14:textId="77777777" w:rsidR="00D21450" w:rsidRDefault="00000000">
            <w:r>
              <w:rPr>
                <w:sz w:val="20"/>
                <w:szCs w:val="20"/>
              </w:rPr>
              <w:t xml:space="preserve"> </w:t>
            </w:r>
          </w:p>
        </w:tc>
      </w:tr>
      <w:tr w:rsidR="00D21450" w14:paraId="70B9BA8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11CDDF02"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21F104B4"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364E30FA" w14:textId="77777777" w:rsidR="00D21450" w:rsidRDefault="00000000">
            <w:r>
              <w:rPr>
                <w:sz w:val="20"/>
                <w:szCs w:val="20"/>
              </w:rPr>
              <w:t xml:space="preserve"> </w:t>
            </w:r>
          </w:p>
        </w:tc>
      </w:tr>
      <w:tr w:rsidR="00D21450" w14:paraId="06999B6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20352FAC"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3372AB88"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512B5646" w14:textId="77777777" w:rsidR="00D21450" w:rsidRDefault="00000000">
            <w:r>
              <w:rPr>
                <w:sz w:val="20"/>
                <w:szCs w:val="20"/>
              </w:rPr>
              <w:t xml:space="preserve"> </w:t>
            </w:r>
          </w:p>
        </w:tc>
      </w:tr>
    </w:tbl>
    <w:p w14:paraId="4DEBFF22" w14:textId="77777777" w:rsidR="00D21450" w:rsidRDefault="00D21450">
      <w:pPr>
        <w:spacing w:before="80"/>
      </w:pPr>
    </w:p>
    <w:p w14:paraId="71A79C15" w14:textId="77777777" w:rsidR="00D21450" w:rsidRDefault="00000000">
      <w:pPr>
        <w:pStyle w:val="Heading2"/>
      </w:pPr>
      <w:r>
        <w:lastRenderedPageBreak/>
        <w:t>Template 3C: Resolution Criteria</w:t>
      </w:r>
    </w:p>
    <w:p w14:paraId="461BBE93" w14:textId="77777777" w:rsidR="00D21450" w:rsidRDefault="00000000">
      <w:pPr>
        <w:spacing w:before="80" w:after="120" w:line="320" w:lineRule="auto"/>
        <w:jc w:val="both"/>
      </w:pPr>
      <w:r>
        <w:t>Record the criteria applied when determining which submission is correct. These criteria should reference the Authoritative Source Designation register in Template 1.</w:t>
      </w:r>
    </w:p>
    <w:p w14:paraId="316AEB70" w14:textId="77777777" w:rsidR="00D21450" w:rsidRDefault="00D21450">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30"/>
        <w:gridCol w:w="296"/>
      </w:tblGrid>
      <w:tr w:rsidR="00D21450" w14:paraId="0AB7BB3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6DD6FFF3" w14:textId="77777777" w:rsidR="00D21450" w:rsidRDefault="00000000">
            <w:r>
              <w:rPr>
                <w:b/>
                <w:bCs/>
                <w:color w:val="1A2B4A"/>
                <w:sz w:val="20"/>
                <w:szCs w:val="20"/>
              </w:rPr>
              <w:t>Primary resolution criterion (e.g., authoritative source designation)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6C260C6E" w14:textId="77777777" w:rsidR="00D21450" w:rsidRDefault="00000000">
            <w:r>
              <w:rPr>
                <w:sz w:val="20"/>
                <w:szCs w:val="20"/>
              </w:rPr>
              <w:t xml:space="preserve"> </w:t>
            </w:r>
          </w:p>
        </w:tc>
      </w:tr>
      <w:tr w:rsidR="00D21450" w14:paraId="4478C00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459706ED" w14:textId="77777777" w:rsidR="00D21450" w:rsidRDefault="00000000">
            <w:r>
              <w:rPr>
                <w:b/>
                <w:bCs/>
                <w:color w:val="1A2B4A"/>
                <w:sz w:val="20"/>
                <w:szCs w:val="20"/>
              </w:rPr>
              <w:t>Secondary criterion if primary does not resolve the conflict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4DF17DED" w14:textId="77777777" w:rsidR="00D21450" w:rsidRDefault="00000000">
            <w:r>
              <w:rPr>
                <w:sz w:val="20"/>
                <w:szCs w:val="20"/>
              </w:rPr>
              <w:t xml:space="preserve"> </w:t>
            </w:r>
          </w:p>
        </w:tc>
      </w:tr>
      <w:tr w:rsidR="00D21450" w14:paraId="1057CBA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676C42C1" w14:textId="77777777" w:rsidR="00D21450" w:rsidRDefault="00000000">
            <w:r>
              <w:rPr>
                <w:b/>
                <w:bCs/>
                <w:color w:val="1A2B4A"/>
                <w:sz w:val="20"/>
                <w:szCs w:val="20"/>
              </w:rPr>
              <w:t>Tertiary criterion if secondary does not resolve the conflict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3F49E15F" w14:textId="77777777" w:rsidR="00D21450" w:rsidRDefault="00000000">
            <w:r>
              <w:rPr>
                <w:sz w:val="20"/>
                <w:szCs w:val="20"/>
              </w:rPr>
              <w:t xml:space="preserve"> </w:t>
            </w:r>
          </w:p>
        </w:tc>
      </w:tr>
      <w:tr w:rsidR="00D21450" w14:paraId="5C7C677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132BE2B1" w14:textId="77777777" w:rsidR="00D21450" w:rsidRDefault="00000000">
            <w:r>
              <w:rPr>
                <w:b/>
                <w:bCs/>
                <w:color w:val="1A2B4A"/>
                <w:sz w:val="20"/>
                <w:szCs w:val="20"/>
              </w:rPr>
              <w:t>Escalation trigger (what happens if criteria cannot determine a resolution)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15A455CD" w14:textId="77777777" w:rsidR="00D21450" w:rsidRDefault="00000000">
            <w:r>
              <w:rPr>
                <w:sz w:val="20"/>
                <w:szCs w:val="20"/>
              </w:rPr>
              <w:t xml:space="preserve"> </w:t>
            </w:r>
          </w:p>
        </w:tc>
      </w:tr>
      <w:tr w:rsidR="00D21450" w14:paraId="20887C2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2B9A6A2B" w14:textId="77777777" w:rsidR="00D21450" w:rsidRDefault="00000000">
            <w:r>
              <w:rPr>
                <w:b/>
                <w:bCs/>
                <w:color w:val="1A2B4A"/>
                <w:sz w:val="20"/>
                <w:szCs w:val="20"/>
              </w:rPr>
              <w:t>Escalation authority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5DE7CBF6" w14:textId="77777777" w:rsidR="00D21450" w:rsidRDefault="00000000">
            <w:r>
              <w:rPr>
                <w:sz w:val="20"/>
                <w:szCs w:val="20"/>
              </w:rPr>
              <w:t xml:space="preserve"> </w:t>
            </w:r>
          </w:p>
        </w:tc>
      </w:tr>
      <w:tr w:rsidR="00D21450" w14:paraId="036CB2A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2F0EB6B6" w14:textId="77777777" w:rsidR="00D21450" w:rsidRDefault="00000000">
            <w:r>
              <w:rPr>
                <w:b/>
                <w:bCs/>
                <w:color w:val="1A2B4A"/>
                <w:sz w:val="20"/>
                <w:szCs w:val="20"/>
              </w:rPr>
              <w:t>Maximum escalation resolution time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62842AD9" w14:textId="77777777" w:rsidR="00D21450" w:rsidRDefault="00000000">
            <w:r>
              <w:rPr>
                <w:sz w:val="20"/>
                <w:szCs w:val="20"/>
              </w:rPr>
              <w:t xml:space="preserve"> </w:t>
            </w:r>
          </w:p>
        </w:tc>
      </w:tr>
    </w:tbl>
    <w:p w14:paraId="7C0E991D" w14:textId="77777777" w:rsidR="00D21450" w:rsidRDefault="00D21450">
      <w:pPr>
        <w:spacing w:before="80"/>
      </w:pPr>
    </w:p>
    <w:p w14:paraId="5714F5AE" w14:textId="77777777" w:rsidR="00D21450" w:rsidRDefault="00000000">
      <w:pPr>
        <w:pStyle w:val="Heading2"/>
      </w:pPr>
      <w:r>
        <w:t>Template 3D: Resolution Documentation</w:t>
      </w:r>
    </w:p>
    <w:p w14:paraId="5A21EFB2" w14:textId="77777777" w:rsidR="00D21450" w:rsidRDefault="00000000">
      <w:pPr>
        <w:spacing w:before="80" w:after="120" w:line="320" w:lineRule="auto"/>
        <w:jc w:val="both"/>
      </w:pPr>
      <w:r>
        <w:t>Every resolved conflict must be documented using the following format. Retain all conflict resolution records for the duration of the platform's operational life.</w:t>
      </w:r>
    </w:p>
    <w:p w14:paraId="62F5778C" w14:textId="77777777" w:rsidR="00D21450" w:rsidRDefault="00D21450">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47"/>
        <w:gridCol w:w="2003"/>
        <w:gridCol w:w="2636"/>
        <w:gridCol w:w="2740"/>
      </w:tblGrid>
      <w:tr w:rsidR="00D21450" w14:paraId="03A42ED9" w14:textId="77777777">
        <w:tblPrEx>
          <w:tblCellMar>
            <w:top w:w="0" w:type="dxa"/>
            <w:bottom w:w="0" w:type="dxa"/>
          </w:tblCellMar>
        </w:tblPrEx>
        <w:trPr>
          <w:tblHeader/>
        </w:trPr>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7DF827AC" w14:textId="77777777" w:rsidR="00D21450" w:rsidRDefault="00000000">
            <w:r>
              <w:rPr>
                <w:b/>
                <w:bCs/>
                <w:color w:val="FFFFFF"/>
                <w:sz w:val="20"/>
                <w:szCs w:val="20"/>
              </w:rPr>
              <w:t>Conflict ID</w:t>
            </w:r>
          </w:p>
        </w:tc>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3416EE51" w14:textId="77777777" w:rsidR="00D21450" w:rsidRDefault="00000000">
            <w:r>
              <w:rPr>
                <w:b/>
                <w:bCs/>
                <w:color w:val="FFFFFF"/>
                <w:sz w:val="20"/>
                <w:szCs w:val="20"/>
              </w:rPr>
              <w:t>Data Element</w:t>
            </w:r>
          </w:p>
        </w:tc>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6EC16494" w14:textId="77777777" w:rsidR="00D21450" w:rsidRDefault="00000000">
            <w:r>
              <w:rPr>
                <w:b/>
                <w:bCs/>
                <w:color w:val="FFFFFF"/>
                <w:sz w:val="20"/>
                <w:szCs w:val="20"/>
              </w:rPr>
              <w:t>Conflicting Values</w:t>
            </w:r>
          </w:p>
        </w:tc>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0C3C62BA" w14:textId="77777777" w:rsidR="00D21450" w:rsidRDefault="00000000">
            <w:r>
              <w:rPr>
                <w:b/>
                <w:bCs/>
                <w:color w:val="FFFFFF"/>
                <w:sz w:val="20"/>
                <w:szCs w:val="20"/>
              </w:rPr>
              <w:t>Resolution Applied</w:t>
            </w:r>
          </w:p>
        </w:tc>
      </w:tr>
      <w:tr w:rsidR="00D21450" w14:paraId="412CBED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4CA5F3ED"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158BB4AD"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2B9F01B4"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0E111A5B" w14:textId="77777777" w:rsidR="00D21450" w:rsidRDefault="00000000">
            <w:r>
              <w:rPr>
                <w:sz w:val="20"/>
                <w:szCs w:val="20"/>
              </w:rPr>
              <w:t xml:space="preserve"> </w:t>
            </w:r>
          </w:p>
        </w:tc>
      </w:tr>
      <w:tr w:rsidR="00D21450" w14:paraId="31AC80E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6CA3321F"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4BC6C98B"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242EC41F"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31269EF2" w14:textId="77777777" w:rsidR="00D21450" w:rsidRDefault="00000000">
            <w:r>
              <w:rPr>
                <w:sz w:val="20"/>
                <w:szCs w:val="20"/>
              </w:rPr>
              <w:t xml:space="preserve"> </w:t>
            </w:r>
          </w:p>
        </w:tc>
      </w:tr>
      <w:tr w:rsidR="00D21450" w14:paraId="59D3BC3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41DA19B3"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6718C490"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3C39AEAA"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0BEE8E3F" w14:textId="77777777" w:rsidR="00D21450" w:rsidRDefault="00000000">
            <w:r>
              <w:rPr>
                <w:sz w:val="20"/>
                <w:szCs w:val="20"/>
              </w:rPr>
              <w:t xml:space="preserve"> </w:t>
            </w:r>
          </w:p>
        </w:tc>
      </w:tr>
      <w:tr w:rsidR="00D21450" w14:paraId="5D6E51C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2AE9303A"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4EEBE029"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4A035C7C"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100" w:type="dxa"/>
              <w:left w:w="120" w:type="dxa"/>
              <w:bottom w:w="100" w:type="dxa"/>
              <w:right w:w="120" w:type="dxa"/>
            </w:tcMar>
          </w:tcPr>
          <w:p w14:paraId="7DFFE7D8" w14:textId="77777777" w:rsidR="00D21450" w:rsidRDefault="00000000">
            <w:r>
              <w:rPr>
                <w:sz w:val="20"/>
                <w:szCs w:val="20"/>
              </w:rPr>
              <w:t xml:space="preserve"> </w:t>
            </w:r>
          </w:p>
        </w:tc>
      </w:tr>
      <w:tr w:rsidR="00D21450" w14:paraId="07CD3E3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6C438F43"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76DBECFB"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6E1F4BE5"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41AF93FE" w14:textId="77777777" w:rsidR="00D21450" w:rsidRDefault="00000000">
            <w:r>
              <w:rPr>
                <w:sz w:val="20"/>
                <w:szCs w:val="20"/>
              </w:rPr>
              <w:t xml:space="preserve"> </w:t>
            </w:r>
          </w:p>
        </w:tc>
      </w:tr>
    </w:tbl>
    <w:p w14:paraId="67D937CC" w14:textId="77777777" w:rsidR="00D21450" w:rsidRDefault="00D21450">
      <w:pPr>
        <w:spacing w:before="80"/>
      </w:pPr>
    </w:p>
    <w:p w14:paraId="133E6933" w14:textId="77777777" w:rsidR="00D21450" w:rsidRDefault="00000000">
      <w:pPr>
        <w:pStyle w:val="Heading2"/>
      </w:pPr>
      <w:r>
        <w:t>Template 3E: Stakeholder Agreement</w:t>
      </w:r>
    </w:p>
    <w:p w14:paraId="5C568611" w14:textId="77777777" w:rsidR="00D21450" w:rsidRDefault="00000000">
      <w:pPr>
        <w:spacing w:before="80" w:after="120" w:line="320" w:lineRule="auto"/>
        <w:jc w:val="both"/>
      </w:pPr>
      <w:r>
        <w:t>All stakeholder representatives confirm they have reviewed and agreed to this conflict resolution protocol. They understand that the protocol will be applied to all data conflicts without exception.</w:t>
      </w:r>
    </w:p>
    <w:p w14:paraId="7E623162" w14:textId="77777777" w:rsidR="00D21450" w:rsidRDefault="00D21450">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88"/>
        <w:gridCol w:w="6538"/>
      </w:tblGrid>
      <w:tr w:rsidR="00D21450" w14:paraId="29E74EE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180D7C6F" w14:textId="77777777" w:rsidR="00D21450" w:rsidRDefault="00000000">
            <w:r>
              <w:rPr>
                <w:b/>
                <w:bCs/>
                <w:color w:val="1A2B4A"/>
                <w:sz w:val="20"/>
                <w:szCs w:val="20"/>
              </w:rPr>
              <w:t>Name</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586B5D4E" w14:textId="77777777" w:rsidR="00D21450" w:rsidRDefault="00000000">
            <w:r>
              <w:rPr>
                <w:b/>
                <w:bCs/>
                <w:color w:val="1A2B4A"/>
                <w:sz w:val="20"/>
                <w:szCs w:val="20"/>
              </w:rPr>
              <w:t>Signature and Date</w:t>
            </w:r>
          </w:p>
        </w:tc>
      </w:tr>
      <w:tr w:rsidR="00D21450" w14:paraId="4EC627E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20" w:type="dxa"/>
              <w:left w:w="120" w:type="dxa"/>
              <w:bottom w:w="120" w:type="dxa"/>
              <w:right w:w="120" w:type="dxa"/>
            </w:tcMar>
          </w:tcPr>
          <w:p w14:paraId="29CADE65"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20" w:type="dxa"/>
              <w:left w:w="120" w:type="dxa"/>
              <w:bottom w:w="120" w:type="dxa"/>
              <w:right w:w="120" w:type="dxa"/>
            </w:tcMar>
          </w:tcPr>
          <w:p w14:paraId="66C28070" w14:textId="77777777" w:rsidR="00D21450" w:rsidRDefault="00000000">
            <w:r>
              <w:rPr>
                <w:sz w:val="20"/>
                <w:szCs w:val="20"/>
              </w:rPr>
              <w:t xml:space="preserve"> </w:t>
            </w:r>
          </w:p>
        </w:tc>
      </w:tr>
      <w:tr w:rsidR="00D21450" w14:paraId="61C0EED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20" w:type="dxa"/>
              <w:left w:w="120" w:type="dxa"/>
              <w:bottom w:w="120" w:type="dxa"/>
              <w:right w:w="120" w:type="dxa"/>
            </w:tcMar>
          </w:tcPr>
          <w:p w14:paraId="22F65D68"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20" w:type="dxa"/>
              <w:left w:w="120" w:type="dxa"/>
              <w:bottom w:w="120" w:type="dxa"/>
              <w:right w:w="120" w:type="dxa"/>
            </w:tcMar>
          </w:tcPr>
          <w:p w14:paraId="606A1BFF" w14:textId="77777777" w:rsidR="00D21450" w:rsidRDefault="00000000">
            <w:r>
              <w:rPr>
                <w:sz w:val="20"/>
                <w:szCs w:val="20"/>
              </w:rPr>
              <w:t xml:space="preserve"> </w:t>
            </w:r>
          </w:p>
        </w:tc>
      </w:tr>
      <w:tr w:rsidR="00D21450" w14:paraId="7B33228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20" w:type="dxa"/>
              <w:left w:w="120" w:type="dxa"/>
              <w:bottom w:w="120" w:type="dxa"/>
              <w:right w:w="120" w:type="dxa"/>
            </w:tcMar>
          </w:tcPr>
          <w:p w14:paraId="4197627B" w14:textId="77777777" w:rsidR="00D21450" w:rsidRDefault="00000000">
            <w:r>
              <w:rPr>
                <w:sz w:val="20"/>
                <w:szCs w:val="20"/>
              </w:rPr>
              <w:t xml:space="preserve"> </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20" w:type="dxa"/>
              <w:left w:w="120" w:type="dxa"/>
              <w:bottom w:w="120" w:type="dxa"/>
              <w:right w:w="120" w:type="dxa"/>
            </w:tcMar>
          </w:tcPr>
          <w:p w14:paraId="67A9E13F" w14:textId="77777777" w:rsidR="00D21450" w:rsidRDefault="00000000">
            <w:r>
              <w:rPr>
                <w:sz w:val="20"/>
                <w:szCs w:val="20"/>
              </w:rPr>
              <w:t xml:space="preserve"> </w:t>
            </w:r>
          </w:p>
        </w:tc>
      </w:tr>
    </w:tbl>
    <w:p w14:paraId="73C14DF1" w14:textId="77777777" w:rsidR="00D21450"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21450" w14:paraId="0CFAAE9A" w14:textId="77777777">
        <w:tblPrEx>
          <w:tblCellMar>
            <w:top w:w="0" w:type="dxa"/>
            <w:bottom w:w="0" w:type="dxa"/>
          </w:tblCellMar>
        </w:tblPrEx>
        <w:tc>
          <w:tcPr>
            <w:tcW w:w="0" w:type="auto"/>
            <w:tcBorders>
              <w:top w:val="single" w:sz="6" w:space="0" w:color="D97706"/>
              <w:left w:val="single" w:sz="1" w:space="0" w:color="CCCCCC"/>
              <w:bottom w:val="single" w:sz="1" w:space="0" w:color="CCCCCC"/>
              <w:right w:val="single" w:sz="1" w:space="0" w:color="CCCCCC"/>
            </w:tcBorders>
            <w:shd w:val="clear" w:color="auto" w:fill="FFFBEB"/>
            <w:tcMar>
              <w:top w:w="120" w:type="dxa"/>
              <w:left w:w="200" w:type="dxa"/>
              <w:bottom w:w="120" w:type="dxa"/>
              <w:right w:w="200" w:type="dxa"/>
            </w:tcMar>
          </w:tcPr>
          <w:p w14:paraId="59D804C5" w14:textId="77777777" w:rsidR="00D21450" w:rsidRDefault="00000000">
            <w:pPr>
              <w:spacing w:after="40"/>
            </w:pPr>
            <w:r>
              <w:rPr>
                <w:b/>
                <w:bCs/>
                <w:caps/>
                <w:color w:val="D97706"/>
                <w:sz w:val="16"/>
                <w:szCs w:val="16"/>
              </w:rPr>
              <w:lastRenderedPageBreak/>
              <w:t>WORKED EXAMPLE</w:t>
            </w:r>
          </w:p>
          <w:p w14:paraId="4F3BDAE6" w14:textId="77777777" w:rsidR="00D21450" w:rsidRDefault="00000000">
            <w:pPr>
              <w:spacing w:after="20"/>
            </w:pPr>
            <w:r>
              <w:rPr>
                <w:b/>
                <w:bCs/>
                <w:color w:val="1A2B4A"/>
                <w:sz w:val="24"/>
                <w:szCs w:val="24"/>
              </w:rPr>
              <w:t>Higher Education Sector</w:t>
            </w:r>
          </w:p>
          <w:p w14:paraId="46498185" w14:textId="77777777" w:rsidR="00D21450" w:rsidRDefault="00000000">
            <w:r>
              <w:rPr>
                <w:color w:val="666666"/>
                <w:sz w:val="18"/>
                <w:szCs w:val="18"/>
              </w:rPr>
              <w:t>National Higher Education Management Information System — Anonymised HEMIS Context</w:t>
            </w:r>
          </w:p>
        </w:tc>
      </w:tr>
    </w:tbl>
    <w:p w14:paraId="0808F0E9" w14:textId="77777777" w:rsidR="00D21450" w:rsidRDefault="00D21450">
      <w:pPr>
        <w:spacing w:before="24"/>
      </w:pPr>
    </w:p>
    <w:p w14:paraId="5A0EDF81" w14:textId="77777777" w:rsidR="00D21450" w:rsidRDefault="00000000">
      <w:pPr>
        <w:spacing w:before="80" w:after="120" w:line="320" w:lineRule="auto"/>
        <w:jc w:val="both"/>
      </w:pPr>
      <w:r>
        <w:t>The following example continues the HEMIS scenario from Templates 1 and 2. It demonstrates how a conflict was identified, routed, resolved, and documented using this protocol. The scenario involves a conflict between Institution B's monthly template upload and the Ministry's annual survey for the same data element.</w:t>
      </w:r>
    </w:p>
    <w:p w14:paraId="07A12EEF" w14:textId="77777777" w:rsidR="00D21450" w:rsidRDefault="00D21450">
      <w:pPr>
        <w:spacing w:before="60"/>
      </w:pPr>
    </w:p>
    <w:p w14:paraId="4D923CD9" w14:textId="77777777" w:rsidR="00D21450" w:rsidRDefault="00000000">
      <w:pPr>
        <w:pStyle w:val="Heading3"/>
      </w:pPr>
      <w:r>
        <w:t>The Conflict Scenario</w:t>
      </w:r>
    </w:p>
    <w:p w14:paraId="7E35293E" w14:textId="77777777" w:rsidR="00D21450" w:rsidRDefault="00000000">
      <w:pPr>
        <w:pBdr>
          <w:top w:val="single" w:sz="4" w:space="6" w:color="D97706"/>
          <w:left w:val="thick" w:sz="12" w:space="12" w:color="D97706"/>
          <w:bottom w:val="single" w:sz="4" w:space="6" w:color="D97706"/>
        </w:pBdr>
        <w:spacing w:before="160" w:after="160" w:line="320" w:lineRule="auto"/>
        <w:ind w:left="480" w:right="480"/>
        <w:jc w:val="both"/>
      </w:pPr>
      <w:r>
        <w:rPr>
          <w:b/>
          <w:bCs/>
          <w:i/>
          <w:iCs/>
          <w:color w:val="D97706"/>
        </w:rPr>
        <w:t>Institution B (Level 3) submitted their student enrolment figure for the 2025/2026 academic year as 2,847 students via monthly CSV template upload. The Ministry's annual survey, submitted via API by the Ministry's planning unit (Level 1), recorded Institution B's enrolment as 2,614 students for the same period. A conflict of 233 students was detected automatically by the HEMIS validation engine.</w:t>
      </w:r>
    </w:p>
    <w:p w14:paraId="587C3C9D" w14:textId="77777777" w:rsidR="00D21450" w:rsidRDefault="00D21450">
      <w:pPr>
        <w:spacing w:before="60"/>
      </w:pPr>
    </w:p>
    <w:p w14:paraId="312E2E13" w14:textId="77777777" w:rsidR="00D21450" w:rsidRDefault="00000000">
      <w:pPr>
        <w:pStyle w:val="Heading3"/>
      </w:pPr>
      <w:r>
        <w:t>Template 3A: Conflict Definition — Completed Example</w:t>
      </w:r>
    </w:p>
    <w:p w14:paraId="53AA5CFA" w14:textId="77777777" w:rsidR="00D21450" w:rsidRDefault="00D21450">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77"/>
        <w:gridCol w:w="6849"/>
      </w:tblGrid>
      <w:tr w:rsidR="00D21450" w14:paraId="5122877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49BDC700" w14:textId="77777777" w:rsidR="00D21450" w:rsidRDefault="00000000">
            <w:r>
              <w:rPr>
                <w:b/>
                <w:bCs/>
                <w:color w:val="1A2B4A"/>
                <w:sz w:val="20"/>
                <w:szCs w:val="20"/>
              </w:rPr>
              <w:t>Definition of a data conflict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881F39" w14:textId="77777777" w:rsidR="00D21450" w:rsidRDefault="00000000">
            <w:r>
              <w:rPr>
                <w:sz w:val="20"/>
                <w:szCs w:val="20"/>
              </w:rPr>
              <w:t>Any instance where the same data element for the same institution and reporting period carries different values in two or more submissions from different sources.</w:t>
            </w:r>
          </w:p>
        </w:tc>
      </w:tr>
      <w:tr w:rsidR="00D21450" w14:paraId="238DCA8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34B42EE2" w14:textId="77777777" w:rsidR="00D21450" w:rsidRDefault="00000000">
            <w:r>
              <w:rPr>
                <w:b/>
                <w:bCs/>
                <w:color w:val="1A2B4A"/>
                <w:sz w:val="20"/>
                <w:szCs w:val="20"/>
              </w:rPr>
              <w:t>Conflict detection mechanism</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776C97" w14:textId="77777777" w:rsidR="00D21450" w:rsidRDefault="00000000">
            <w:r>
              <w:rPr>
                <w:sz w:val="20"/>
                <w:szCs w:val="20"/>
              </w:rPr>
              <w:t>Automated comparison run at 23:00 UTC daily across all submissions received in the previous 24 hours. Any value variance exceeding zero triggers conflict status.</w:t>
            </w:r>
          </w:p>
        </w:tc>
      </w:tr>
      <w:tr w:rsidR="00D21450" w14:paraId="1561E2D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11A05A11" w14:textId="77777777" w:rsidR="00D21450" w:rsidRDefault="00000000">
            <w:r>
              <w:rPr>
                <w:b/>
                <w:bCs/>
                <w:color w:val="1A2B4A"/>
                <w:sz w:val="20"/>
                <w:szCs w:val="20"/>
              </w:rPr>
              <w:t>Conflict notification method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AC05A8" w14:textId="77777777" w:rsidR="00D21450" w:rsidRDefault="00000000">
            <w:r>
              <w:rPr>
                <w:sz w:val="20"/>
                <w:szCs w:val="20"/>
              </w:rPr>
              <w:t>Automated email to the designated data steward for the affected data element within 30 minutes of detection. Dashboard flag on the HEMIS administrator portal.</w:t>
            </w:r>
          </w:p>
        </w:tc>
      </w:tr>
      <w:tr w:rsidR="00D21450" w14:paraId="740F688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674704CD" w14:textId="77777777" w:rsidR="00D21450" w:rsidRDefault="00000000">
            <w:r>
              <w:rPr>
                <w:b/>
                <w:bCs/>
                <w:color w:val="1A2B4A"/>
                <w:sz w:val="20"/>
                <w:szCs w:val="20"/>
              </w:rPr>
              <w:t>Conflict ID format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901201" w14:textId="77777777" w:rsidR="00D21450" w:rsidRDefault="00000000">
            <w:r>
              <w:rPr>
                <w:sz w:val="20"/>
                <w:szCs w:val="20"/>
              </w:rPr>
              <w:t>CONF-YYYY-MM-SEQ (e.g., CONF-2026-01-017 for the 17th conflict detected in January 2026)</w:t>
            </w:r>
          </w:p>
        </w:tc>
      </w:tr>
      <w:tr w:rsidR="00D21450" w14:paraId="4E79C37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0E2B18A2" w14:textId="77777777" w:rsidR="00D21450" w:rsidRDefault="00000000">
            <w:r>
              <w:rPr>
                <w:b/>
                <w:bCs/>
                <w:color w:val="1A2B4A"/>
                <w:sz w:val="20"/>
                <w:szCs w:val="20"/>
              </w:rPr>
              <w:t>Conflict log storage location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5CBADF" w14:textId="77777777" w:rsidR="00D21450" w:rsidRDefault="00000000">
            <w:r>
              <w:rPr>
                <w:sz w:val="20"/>
                <w:szCs w:val="20"/>
              </w:rPr>
              <w:t>HEMIS conflict management module. Accessible to platform administrators and the Data Governance Lead.</w:t>
            </w:r>
          </w:p>
        </w:tc>
      </w:tr>
      <w:tr w:rsidR="00D21450" w14:paraId="05E1995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304BBC5D" w14:textId="77777777" w:rsidR="00D21450" w:rsidRDefault="00000000">
            <w:r>
              <w:rPr>
                <w:b/>
                <w:bCs/>
                <w:color w:val="1A2B4A"/>
                <w:sz w:val="20"/>
                <w:szCs w:val="20"/>
              </w:rPr>
              <w:t>Conflict log access permissions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860E5B" w14:textId="77777777" w:rsidR="00D21450" w:rsidRDefault="00000000">
            <w:r>
              <w:rPr>
                <w:sz w:val="20"/>
                <w:szCs w:val="20"/>
              </w:rPr>
              <w:t>Platform administrators: full access. Data stewards: read access to conflicts involving their institution. Institutions: access to their own conflict records only.</w:t>
            </w:r>
          </w:p>
        </w:tc>
      </w:tr>
    </w:tbl>
    <w:p w14:paraId="3AC4881B" w14:textId="77777777" w:rsidR="00D21450" w:rsidRDefault="00D21450">
      <w:pPr>
        <w:spacing w:before="60"/>
      </w:pPr>
    </w:p>
    <w:p w14:paraId="20A6440F" w14:textId="77777777" w:rsidR="00D21450" w:rsidRDefault="00000000">
      <w:pPr>
        <w:pStyle w:val="Heading3"/>
      </w:pPr>
      <w:r>
        <w:t>Template 3B: Resolution Process — Completed Example</w:t>
      </w:r>
    </w:p>
    <w:p w14:paraId="258DBB88" w14:textId="77777777" w:rsidR="00D21450" w:rsidRDefault="00D21450">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4"/>
        <w:gridCol w:w="4211"/>
        <w:gridCol w:w="4141"/>
      </w:tblGrid>
      <w:tr w:rsidR="00D21450" w14:paraId="720A4BA8" w14:textId="77777777">
        <w:tblPrEx>
          <w:tblCellMar>
            <w:top w:w="0" w:type="dxa"/>
            <w:bottom w:w="0" w:type="dxa"/>
          </w:tblCellMar>
        </w:tblPrEx>
        <w:trPr>
          <w:tblHeader/>
        </w:trPr>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49602034" w14:textId="77777777" w:rsidR="00D21450" w:rsidRDefault="00000000">
            <w:r>
              <w:rPr>
                <w:b/>
                <w:bCs/>
                <w:color w:val="FFFFFF"/>
                <w:sz w:val="20"/>
                <w:szCs w:val="20"/>
              </w:rPr>
              <w:lastRenderedPageBreak/>
              <w:t>Step</w:t>
            </w:r>
          </w:p>
        </w:tc>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07C055E4" w14:textId="77777777" w:rsidR="00D21450" w:rsidRDefault="00000000">
            <w:r>
              <w:rPr>
                <w:b/>
                <w:bCs/>
                <w:color w:val="FFFFFF"/>
                <w:sz w:val="20"/>
                <w:szCs w:val="20"/>
              </w:rPr>
              <w:t>Action</w:t>
            </w:r>
          </w:p>
        </w:tc>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78ABCDFD" w14:textId="77777777" w:rsidR="00D21450" w:rsidRDefault="00000000">
            <w:r>
              <w:rPr>
                <w:b/>
                <w:bCs/>
                <w:color w:val="FFFFFF"/>
                <w:sz w:val="20"/>
                <w:szCs w:val="20"/>
              </w:rPr>
              <w:t>Responsible Party and Timeframe</w:t>
            </w:r>
          </w:p>
        </w:tc>
      </w:tr>
      <w:tr w:rsidR="00D21450" w14:paraId="6D079C2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0569D7" w14:textId="77777777" w:rsidR="00D21450" w:rsidRDefault="00000000">
            <w:r>
              <w:rPr>
                <w:sz w:val="20"/>
                <w:szCs w:val="20"/>
              </w:rPr>
              <w:t>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BA0FAF" w14:textId="77777777" w:rsidR="00D21450" w:rsidRDefault="00000000">
            <w:r>
              <w:rPr>
                <w:sz w:val="20"/>
                <w:szCs w:val="20"/>
              </w:rPr>
              <w:t>Conflict detected and logged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F8775B" w14:textId="77777777" w:rsidR="00D21450" w:rsidRDefault="00000000">
            <w:r>
              <w:rPr>
                <w:sz w:val="20"/>
                <w:szCs w:val="20"/>
              </w:rPr>
              <w:t>HEMIS system. Automatic. Within 30 minutes of submission.</w:t>
            </w:r>
          </w:p>
        </w:tc>
      </w:tr>
      <w:tr w:rsidR="00D21450" w14:paraId="29E7B51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57FF3413" w14:textId="77777777" w:rsidR="00D21450" w:rsidRDefault="00000000">
            <w:r>
              <w:rPr>
                <w:sz w:val="20"/>
                <w:szCs w:val="20"/>
              </w:rPr>
              <w:t>2</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747DB2E9" w14:textId="77777777" w:rsidR="00D21450" w:rsidRDefault="00000000">
            <w:r>
              <w:rPr>
                <w:sz w:val="20"/>
                <w:szCs w:val="20"/>
              </w:rPr>
              <w:t>Notification sent to data steward</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15459812" w14:textId="77777777" w:rsidR="00D21450" w:rsidRDefault="00000000">
            <w:r>
              <w:rPr>
                <w:sz w:val="20"/>
                <w:szCs w:val="20"/>
              </w:rPr>
              <w:t>HEMIS system. Automatic email. Within 30 minutes of detection.</w:t>
            </w:r>
          </w:p>
        </w:tc>
      </w:tr>
      <w:tr w:rsidR="00D21450" w14:paraId="2303099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1B294B" w14:textId="77777777" w:rsidR="00D21450" w:rsidRDefault="00000000">
            <w:r>
              <w:rPr>
                <w:sz w:val="20"/>
                <w:szCs w:val="20"/>
              </w:rPr>
              <w:t>3</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0BF856" w14:textId="77777777" w:rsidR="00D21450" w:rsidRDefault="00000000">
            <w:r>
              <w:rPr>
                <w:sz w:val="20"/>
                <w:szCs w:val="20"/>
              </w:rPr>
              <w:t>Data steward reviews both submissions and checks against authoritative source designation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42F022" w14:textId="77777777" w:rsidR="00D21450" w:rsidRDefault="00000000">
            <w:r>
              <w:rPr>
                <w:sz w:val="20"/>
                <w:szCs w:val="20"/>
              </w:rPr>
              <w:t>Designated data steward for student enrolment data. Within 2 working days of notification.</w:t>
            </w:r>
          </w:p>
        </w:tc>
      </w:tr>
      <w:tr w:rsidR="00D21450" w14:paraId="260069A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4694ADE5" w14:textId="77777777" w:rsidR="00D21450" w:rsidRDefault="00000000">
            <w:r>
              <w:rPr>
                <w:sz w:val="20"/>
                <w:szCs w:val="20"/>
              </w:rPr>
              <w:t>4</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50DFF498" w14:textId="77777777" w:rsidR="00D21450" w:rsidRDefault="00000000">
            <w:r>
              <w:rPr>
                <w:sz w:val="20"/>
                <w:szCs w:val="20"/>
              </w:rPr>
              <w:t>Data steward contacts both submitting organisations to request evidence if needed</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3AB75338" w14:textId="77777777" w:rsidR="00D21450" w:rsidRDefault="00000000">
            <w:r>
              <w:rPr>
                <w:sz w:val="20"/>
                <w:szCs w:val="20"/>
              </w:rPr>
              <w:t>Data steward. Within 2 working days of notification.</w:t>
            </w:r>
          </w:p>
        </w:tc>
      </w:tr>
      <w:tr w:rsidR="00D21450" w14:paraId="02722D1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E305FC" w14:textId="77777777" w:rsidR="00D21450" w:rsidRDefault="00000000">
            <w:r>
              <w:rPr>
                <w:sz w:val="20"/>
                <w:szCs w:val="20"/>
              </w:rPr>
              <w:t>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698337" w14:textId="77777777" w:rsidR="00D21450" w:rsidRDefault="00000000">
            <w:r>
              <w:rPr>
                <w:sz w:val="20"/>
                <w:szCs w:val="20"/>
              </w:rPr>
              <w:t>Data steward applies resolution criteria and records decision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DBB9C2" w14:textId="77777777" w:rsidR="00D21450" w:rsidRDefault="00000000">
            <w:r>
              <w:rPr>
                <w:sz w:val="20"/>
                <w:szCs w:val="20"/>
              </w:rPr>
              <w:t>Data steward. Within 5 working days of notification.</w:t>
            </w:r>
          </w:p>
        </w:tc>
      </w:tr>
      <w:tr w:rsidR="00D21450" w14:paraId="09A285E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71383DCA" w14:textId="77777777" w:rsidR="00D21450" w:rsidRDefault="00000000">
            <w:r>
              <w:rPr>
                <w:sz w:val="20"/>
                <w:szCs w:val="20"/>
              </w:rPr>
              <w:t>6</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15A77350" w14:textId="77777777" w:rsidR="00D21450" w:rsidRDefault="00000000">
            <w:r>
              <w:rPr>
                <w:sz w:val="20"/>
                <w:szCs w:val="20"/>
              </w:rPr>
              <w:t>Resolution applied to HEMIS platform. Superseded value archived.</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53FF7118" w14:textId="77777777" w:rsidR="00D21450" w:rsidRDefault="00000000">
            <w:r>
              <w:rPr>
                <w:sz w:val="20"/>
                <w:szCs w:val="20"/>
              </w:rPr>
              <w:t>Platform administrator. Within 1 working day of decision.</w:t>
            </w:r>
          </w:p>
        </w:tc>
      </w:tr>
      <w:tr w:rsidR="00D21450" w14:paraId="34187DE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F8B7A1" w14:textId="77777777" w:rsidR="00D21450" w:rsidRDefault="00000000">
            <w:r>
              <w:rPr>
                <w:sz w:val="20"/>
                <w:szCs w:val="20"/>
              </w:rPr>
              <w:t>7</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A96FDB" w14:textId="77777777" w:rsidR="00D21450" w:rsidRDefault="00000000">
            <w:r>
              <w:rPr>
                <w:sz w:val="20"/>
                <w:szCs w:val="20"/>
              </w:rPr>
              <w:t>Resolution documented and both organisations notified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3512A0" w14:textId="77777777" w:rsidR="00D21450" w:rsidRDefault="00000000">
            <w:r>
              <w:rPr>
                <w:sz w:val="20"/>
                <w:szCs w:val="20"/>
              </w:rPr>
              <w:t>Data steward. Same day as resolution applied.</w:t>
            </w:r>
          </w:p>
        </w:tc>
      </w:tr>
      <w:tr w:rsidR="00D21450" w14:paraId="600DC98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2AA22750" w14:textId="77777777" w:rsidR="00D21450" w:rsidRDefault="00000000">
            <w:r>
              <w:rPr>
                <w:sz w:val="20"/>
                <w:szCs w:val="20"/>
              </w:rPr>
              <w:t>8</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29CAE43B" w14:textId="77777777" w:rsidR="00D21450" w:rsidRDefault="00000000">
            <w:r>
              <w:rPr>
                <w:sz w:val="20"/>
                <w:szCs w:val="20"/>
              </w:rPr>
              <w:t>Escalation if unresolved after 5 working days</w:t>
            </w:r>
          </w:p>
        </w:tc>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67A27FCD" w14:textId="77777777" w:rsidR="00D21450" w:rsidRDefault="00000000">
            <w:r>
              <w:rPr>
                <w:sz w:val="20"/>
                <w:szCs w:val="20"/>
              </w:rPr>
              <w:t>Data Governance Lead reviews and adjudicates. Within 3 additional working days.</w:t>
            </w:r>
          </w:p>
        </w:tc>
      </w:tr>
    </w:tbl>
    <w:p w14:paraId="0BF9ACD2" w14:textId="77777777" w:rsidR="00D21450" w:rsidRDefault="00D21450">
      <w:pPr>
        <w:spacing w:before="60"/>
      </w:pPr>
    </w:p>
    <w:p w14:paraId="0467A72B" w14:textId="77777777" w:rsidR="00D21450" w:rsidRDefault="00000000">
      <w:pPr>
        <w:pStyle w:val="Heading3"/>
      </w:pPr>
      <w:r>
        <w:t>Template 3C: Resolution Criteria — Completed Example</w:t>
      </w:r>
    </w:p>
    <w:p w14:paraId="1784DCEA" w14:textId="77777777" w:rsidR="00D21450" w:rsidRDefault="00D21450">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98"/>
        <w:gridCol w:w="7028"/>
      </w:tblGrid>
      <w:tr w:rsidR="00D21450" w14:paraId="72ED66C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5F1BAAA3" w14:textId="77777777" w:rsidR="00D21450" w:rsidRDefault="00000000">
            <w:r>
              <w:rPr>
                <w:b/>
                <w:bCs/>
                <w:color w:val="1A2B4A"/>
                <w:sz w:val="20"/>
                <w:szCs w:val="20"/>
              </w:rPr>
              <w:t>Primary resolution criterion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6E20CE" w14:textId="77777777" w:rsidR="00D21450" w:rsidRDefault="00000000">
            <w:r>
              <w:rPr>
                <w:sz w:val="20"/>
                <w:szCs w:val="20"/>
              </w:rPr>
              <w:t>Authoritative source designation (Template 1A). For student enrolment by institution, the institution's own submission is the authoritative source. Ministry survey data is a secondary source used for validation, not for override.</w:t>
            </w:r>
          </w:p>
        </w:tc>
      </w:tr>
      <w:tr w:rsidR="00D21450" w14:paraId="20BEC4D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188C1E35" w14:textId="77777777" w:rsidR="00D21450" w:rsidRDefault="00000000">
            <w:r>
              <w:rPr>
                <w:b/>
                <w:bCs/>
                <w:color w:val="1A2B4A"/>
                <w:sz w:val="20"/>
                <w:szCs w:val="20"/>
              </w:rPr>
              <w:t>Secondary criterion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6FA94D" w14:textId="77777777" w:rsidR="00D21450" w:rsidRDefault="00000000">
            <w:r>
              <w:rPr>
                <w:sz w:val="20"/>
                <w:szCs w:val="20"/>
              </w:rPr>
              <w:t>Most recently submitted version. If both submissions are from non-authoritative sources, the most recently submitted version with the highest version number takes precedence.</w:t>
            </w:r>
          </w:p>
        </w:tc>
      </w:tr>
      <w:tr w:rsidR="00D21450" w14:paraId="1B6D0CE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51924C16" w14:textId="77777777" w:rsidR="00D21450" w:rsidRDefault="00000000">
            <w:r>
              <w:rPr>
                <w:b/>
                <w:bCs/>
                <w:color w:val="1A2B4A"/>
                <w:sz w:val="20"/>
                <w:szCs w:val="20"/>
              </w:rPr>
              <w:t>Tertiary criterion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7DDBFA" w14:textId="77777777" w:rsidR="00D21450" w:rsidRDefault="00000000">
            <w:r>
              <w:rPr>
                <w:sz w:val="20"/>
                <w:szCs w:val="20"/>
              </w:rPr>
              <w:t>Highest evidenced value. If neither primary nor secondary criterion resolves the conflict, the data steward requests evidence from both sources and accepts the submission supported by the stronger documentary evidence.</w:t>
            </w:r>
          </w:p>
        </w:tc>
      </w:tr>
      <w:tr w:rsidR="00D21450" w14:paraId="68A8464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41955A07" w14:textId="77777777" w:rsidR="00D21450" w:rsidRDefault="00000000">
            <w:r>
              <w:rPr>
                <w:b/>
                <w:bCs/>
                <w:color w:val="1A2B4A"/>
                <w:sz w:val="20"/>
                <w:szCs w:val="20"/>
              </w:rPr>
              <w:t>Escalation trigger</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ABA366" w14:textId="77777777" w:rsidR="00D21450" w:rsidRDefault="00000000">
            <w:r>
              <w:rPr>
                <w:sz w:val="20"/>
                <w:szCs w:val="20"/>
              </w:rPr>
              <w:t>Conflict unresolved after 5 working days, or where the data steward determines the conflict cannot be resolved using the established criteria.</w:t>
            </w:r>
          </w:p>
        </w:tc>
      </w:tr>
      <w:tr w:rsidR="00D21450" w14:paraId="5B56CFF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1A9C59C0" w14:textId="77777777" w:rsidR="00D21450" w:rsidRDefault="00000000">
            <w:r>
              <w:rPr>
                <w:b/>
                <w:bCs/>
                <w:color w:val="1A2B4A"/>
                <w:sz w:val="20"/>
                <w:szCs w:val="20"/>
              </w:rPr>
              <w:t>Escalation authority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2BD351" w14:textId="77777777" w:rsidR="00D21450" w:rsidRDefault="00000000">
            <w:r>
              <w:rPr>
                <w:sz w:val="20"/>
                <w:szCs w:val="20"/>
              </w:rPr>
              <w:t>Permanent Secretary, MoHERST (as designated in Template 1B).</w:t>
            </w:r>
          </w:p>
        </w:tc>
      </w:tr>
      <w:tr w:rsidR="00D21450" w14:paraId="42970AE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2F4F6"/>
            <w:tcMar>
              <w:top w:w="80" w:type="dxa"/>
              <w:left w:w="120" w:type="dxa"/>
              <w:bottom w:w="80" w:type="dxa"/>
              <w:right w:w="120" w:type="dxa"/>
            </w:tcMar>
          </w:tcPr>
          <w:p w14:paraId="2C746B21" w14:textId="77777777" w:rsidR="00D21450" w:rsidRDefault="00000000">
            <w:r>
              <w:rPr>
                <w:b/>
                <w:bCs/>
                <w:color w:val="1A2B4A"/>
                <w:sz w:val="20"/>
                <w:szCs w:val="20"/>
              </w:rPr>
              <w:t>Maximum escalation resolution time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3EA044" w14:textId="77777777" w:rsidR="00D21450" w:rsidRDefault="00000000">
            <w:r>
              <w:rPr>
                <w:sz w:val="20"/>
                <w:szCs w:val="20"/>
              </w:rPr>
              <w:t>3 additional working days from escalation. Total maximum: 8 working days from conflict detection.</w:t>
            </w:r>
          </w:p>
        </w:tc>
      </w:tr>
    </w:tbl>
    <w:p w14:paraId="378ADEBF" w14:textId="77777777" w:rsidR="00D21450" w:rsidRDefault="00D21450">
      <w:pPr>
        <w:spacing w:before="60"/>
      </w:pPr>
    </w:p>
    <w:p w14:paraId="093F53F5" w14:textId="77777777" w:rsidR="006D1184" w:rsidRDefault="006D1184">
      <w:pPr>
        <w:pStyle w:val="Heading3"/>
      </w:pPr>
    </w:p>
    <w:p w14:paraId="4007C1CA" w14:textId="77777777" w:rsidR="006D1184" w:rsidRDefault="006D1184">
      <w:pPr>
        <w:pStyle w:val="Heading3"/>
      </w:pPr>
    </w:p>
    <w:p w14:paraId="5EB3AAF7" w14:textId="77777777" w:rsidR="006D1184" w:rsidRDefault="006D1184">
      <w:pPr>
        <w:pStyle w:val="Heading3"/>
      </w:pPr>
    </w:p>
    <w:p w14:paraId="65900526" w14:textId="04A23ABA" w:rsidR="00D21450" w:rsidRDefault="00000000">
      <w:pPr>
        <w:pStyle w:val="Heading3"/>
      </w:pPr>
      <w:r>
        <w:lastRenderedPageBreak/>
        <w:t>Template 3D: Resolution Documentation — Completed Example</w:t>
      </w:r>
    </w:p>
    <w:p w14:paraId="612272BF" w14:textId="77777777" w:rsidR="00D21450" w:rsidRDefault="00D21450">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85"/>
        <w:gridCol w:w="1697"/>
        <w:gridCol w:w="2038"/>
        <w:gridCol w:w="4106"/>
      </w:tblGrid>
      <w:tr w:rsidR="00D21450" w14:paraId="52E9CB72" w14:textId="77777777">
        <w:tblPrEx>
          <w:tblCellMar>
            <w:top w:w="0" w:type="dxa"/>
            <w:bottom w:w="0" w:type="dxa"/>
          </w:tblCellMar>
        </w:tblPrEx>
        <w:trPr>
          <w:tblHeader/>
        </w:trPr>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0198F177" w14:textId="77777777" w:rsidR="00D21450" w:rsidRDefault="00000000">
            <w:r>
              <w:rPr>
                <w:b/>
                <w:bCs/>
                <w:color w:val="FFFFFF"/>
                <w:sz w:val="20"/>
                <w:szCs w:val="20"/>
              </w:rPr>
              <w:t>Conflict ID</w:t>
            </w:r>
          </w:p>
        </w:tc>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6374212B" w14:textId="77777777" w:rsidR="00D21450" w:rsidRDefault="00000000">
            <w:r>
              <w:rPr>
                <w:b/>
                <w:bCs/>
                <w:color w:val="FFFFFF"/>
                <w:sz w:val="20"/>
                <w:szCs w:val="20"/>
              </w:rPr>
              <w:t>Data Element</w:t>
            </w:r>
          </w:p>
        </w:tc>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79295EA3" w14:textId="77777777" w:rsidR="00D21450" w:rsidRDefault="00000000">
            <w:r>
              <w:rPr>
                <w:b/>
                <w:bCs/>
                <w:color w:val="FFFFFF"/>
                <w:sz w:val="20"/>
                <w:szCs w:val="20"/>
              </w:rPr>
              <w:t>Conflicting Values</w:t>
            </w:r>
          </w:p>
        </w:tc>
        <w:tc>
          <w:tcPr>
            <w:tcW w:w="0" w:type="auto"/>
            <w:tcBorders>
              <w:top w:val="single" w:sz="1" w:space="0" w:color="CCCCCC"/>
              <w:left w:val="single" w:sz="1" w:space="0" w:color="CCCCCC"/>
              <w:bottom w:val="single" w:sz="1" w:space="0" w:color="CCCCCC"/>
              <w:right w:val="single" w:sz="1" w:space="0" w:color="CCCCCC"/>
            </w:tcBorders>
            <w:shd w:val="clear" w:color="auto" w:fill="1A2B4A"/>
            <w:tcMar>
              <w:top w:w="80" w:type="dxa"/>
              <w:left w:w="120" w:type="dxa"/>
              <w:bottom w:w="80" w:type="dxa"/>
              <w:right w:w="120" w:type="dxa"/>
            </w:tcMar>
          </w:tcPr>
          <w:p w14:paraId="43208DB9" w14:textId="77777777" w:rsidR="00D21450" w:rsidRDefault="00000000">
            <w:r>
              <w:rPr>
                <w:b/>
                <w:bCs/>
                <w:color w:val="FFFFFF"/>
                <w:sz w:val="20"/>
                <w:szCs w:val="20"/>
              </w:rPr>
              <w:t>Resolution Applied</w:t>
            </w:r>
          </w:p>
        </w:tc>
      </w:tr>
      <w:tr w:rsidR="00D21450" w14:paraId="38E2FEC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2EBB10" w14:textId="77777777" w:rsidR="00D21450" w:rsidRDefault="00000000">
            <w:r>
              <w:rPr>
                <w:sz w:val="20"/>
                <w:szCs w:val="20"/>
              </w:rPr>
              <w:t>CONF-2026-01-017</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CB4F2C" w14:textId="77777777" w:rsidR="00D21450" w:rsidRDefault="00000000">
            <w:r>
              <w:rPr>
                <w:sz w:val="20"/>
                <w:szCs w:val="20"/>
              </w:rPr>
              <w:t>Student enrolment 2025/26 — Institution B</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A9164A" w14:textId="77777777" w:rsidR="00D21450" w:rsidRDefault="00000000">
            <w:r>
              <w:rPr>
                <w:sz w:val="20"/>
                <w:szCs w:val="20"/>
              </w:rPr>
              <w:t>Institution B submission: 2,847. Ministry survey: 2,614.</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C8DD6A" w14:textId="77777777" w:rsidR="00D21450" w:rsidRDefault="00000000">
            <w:r>
              <w:rPr>
                <w:sz w:val="20"/>
                <w:szCs w:val="20"/>
              </w:rPr>
              <w:t xml:space="preserve">Institution B submission accepted as authoritative per Template 1A. Ministry survey value archived. Institution B asked to provide supporting register to confirm 2,847 </w:t>
            </w:r>
            <w:proofErr w:type="gramStart"/>
            <w:r>
              <w:rPr>
                <w:sz w:val="20"/>
                <w:szCs w:val="20"/>
              </w:rPr>
              <w:t>figure</w:t>
            </w:r>
            <w:proofErr w:type="gramEnd"/>
            <w:r>
              <w:rPr>
                <w:sz w:val="20"/>
                <w:szCs w:val="20"/>
              </w:rPr>
              <w:t>.</w:t>
            </w:r>
          </w:p>
        </w:tc>
      </w:tr>
    </w:tbl>
    <w:p w14:paraId="77540462" w14:textId="77777777" w:rsidR="00D21450" w:rsidRDefault="00D21450">
      <w:pPr>
        <w:spacing w:before="60"/>
      </w:pPr>
    </w:p>
    <w:p w14:paraId="6D390E5F" w14:textId="77777777" w:rsidR="00D21450" w:rsidRDefault="00000000">
      <w:pPr>
        <w:spacing w:before="80" w:after="120" w:line="320" w:lineRule="auto"/>
        <w:jc w:val="both"/>
      </w:pPr>
      <w:r>
        <w:t xml:space="preserve">Outcome: Institution B confirmed the </w:t>
      </w:r>
      <w:proofErr w:type="gramStart"/>
      <w:r>
        <w:t>2,847 figure</w:t>
      </w:r>
      <w:proofErr w:type="gramEnd"/>
      <w:r>
        <w:t xml:space="preserve"> included 233 students enrolled in a newly launched evening programme not captured by the Ministry's annual survey methodology. The Ministry's survey team updated their methodology for the following year to include evening programmes. The conflict drove a data quality improvement at both the institution and the Ministry level.</w:t>
      </w:r>
    </w:p>
    <w:p w14:paraId="40E94C92" w14:textId="77777777" w:rsidR="00D21450" w:rsidRDefault="00D21450">
      <w:pPr>
        <w:spacing w:before="80"/>
      </w:pPr>
    </w:p>
    <w:p w14:paraId="512B52D5" w14:textId="77777777" w:rsidR="00D21450" w:rsidRDefault="00000000">
      <w:pPr>
        <w:pBdr>
          <w:top w:val="single" w:sz="4" w:space="6" w:color="0D7377"/>
          <w:left w:val="thick" w:sz="12" w:space="12" w:color="0D7377"/>
          <w:bottom w:val="single" w:sz="4" w:space="6" w:color="0D7377"/>
        </w:pBdr>
        <w:spacing w:before="160" w:after="160" w:line="320" w:lineRule="auto"/>
        <w:ind w:left="480" w:right="480"/>
        <w:jc w:val="both"/>
      </w:pPr>
      <w:r>
        <w:rPr>
          <w:b/>
          <w:bCs/>
          <w:i/>
          <w:iCs/>
          <w:color w:val="0D7377"/>
        </w:rPr>
        <w:t>Key learning from this conflict: The conflict was not caused by an error. It was caused by a definitional gap between what the institution counted and what the Ministry survey captured. Resolving the conflict correctly required engaging both parties, not simply applying the authoritative source designation mechanically. The protocol allowed for this nuance.</w:t>
      </w:r>
    </w:p>
    <w:p w14:paraId="06158E66" w14:textId="77777777" w:rsidR="00D21450"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21450" w14:paraId="3EA4825C" w14:textId="77777777">
        <w:tblPrEx>
          <w:tblCellMar>
            <w:top w:w="0" w:type="dxa"/>
            <w:bottom w:w="0" w:type="dxa"/>
          </w:tblCellMar>
        </w:tblPrEx>
        <w:tc>
          <w:tcPr>
            <w:tcW w:w="0" w:type="auto"/>
            <w:tcBorders>
              <w:top w:val="single" w:sz="6" w:space="0" w:color="D97706"/>
              <w:left w:val="single" w:sz="1" w:space="0" w:color="CCCCCC"/>
              <w:bottom w:val="single" w:sz="1" w:space="0" w:color="CCCCCC"/>
              <w:right w:val="single" w:sz="1" w:space="0" w:color="CCCCCC"/>
            </w:tcBorders>
            <w:shd w:val="clear" w:color="auto" w:fill="FFFBEB"/>
            <w:tcMar>
              <w:top w:w="120" w:type="dxa"/>
              <w:left w:w="200" w:type="dxa"/>
              <w:bottom w:w="120" w:type="dxa"/>
              <w:right w:w="200" w:type="dxa"/>
            </w:tcMar>
          </w:tcPr>
          <w:p w14:paraId="04048A71" w14:textId="77777777" w:rsidR="00D21450" w:rsidRDefault="00000000">
            <w:pPr>
              <w:spacing w:after="40"/>
            </w:pPr>
            <w:r>
              <w:rPr>
                <w:b/>
                <w:bCs/>
                <w:caps/>
                <w:color w:val="D97706"/>
                <w:sz w:val="16"/>
                <w:szCs w:val="16"/>
              </w:rPr>
              <w:lastRenderedPageBreak/>
              <w:t>WORKED EXAMPLE</w:t>
            </w:r>
          </w:p>
          <w:p w14:paraId="3D3FCB0C" w14:textId="77777777" w:rsidR="00D21450" w:rsidRDefault="00000000">
            <w:pPr>
              <w:spacing w:after="20"/>
            </w:pPr>
            <w:r>
              <w:rPr>
                <w:b/>
                <w:bCs/>
                <w:color w:val="1A2B4A"/>
                <w:sz w:val="24"/>
                <w:szCs w:val="24"/>
              </w:rPr>
              <w:t>Healthcare Sector</w:t>
            </w:r>
          </w:p>
          <w:p w14:paraId="535D5576" w14:textId="77777777" w:rsidR="00D21450" w:rsidRDefault="00000000">
            <w:r>
              <w:rPr>
                <w:color w:val="666666"/>
                <w:sz w:val="18"/>
                <w:szCs w:val="18"/>
              </w:rPr>
              <w:t>National Health Reporting System — Real World Sample Application</w:t>
            </w:r>
          </w:p>
        </w:tc>
      </w:tr>
    </w:tbl>
    <w:p w14:paraId="4829CBE1" w14:textId="77777777" w:rsidR="00D21450" w:rsidRDefault="00D21450">
      <w:pPr>
        <w:spacing w:before="24"/>
      </w:pPr>
    </w:p>
    <w:p w14:paraId="067F4305" w14:textId="77777777" w:rsidR="00D21450" w:rsidRDefault="00000000">
      <w:pPr>
        <w:spacing w:before="80" w:after="120" w:line="320" w:lineRule="auto"/>
        <w:jc w:val="both"/>
      </w:pPr>
      <w:r>
        <w:t>The following example demonstrates the Conflict Resolution Protocol applied in a healthcare context. The scenario involves a conflict between a district hospital's real-time electronic health record submission and the district health office's monthly aggregate report for the same data element and period. This example shows how the same protocol handles a different type of conflict in a different sector.</w:t>
      </w:r>
    </w:p>
    <w:p w14:paraId="5B3AC6D8" w14:textId="77777777" w:rsidR="00D21450" w:rsidRDefault="00D21450">
      <w:pPr>
        <w:spacing w:before="60"/>
      </w:pPr>
    </w:p>
    <w:p w14:paraId="78EB36DD" w14:textId="77777777" w:rsidR="00D21450" w:rsidRDefault="00000000">
      <w:pPr>
        <w:pStyle w:val="Heading3"/>
      </w:pPr>
      <w:r>
        <w:t>The Conflict Scenario</w:t>
      </w:r>
    </w:p>
    <w:p w14:paraId="72A4B9CA" w14:textId="77777777" w:rsidR="00D21450" w:rsidRDefault="00000000">
      <w:pPr>
        <w:pBdr>
          <w:top w:val="single" w:sz="4" w:space="6" w:color="D97706"/>
          <w:left w:val="thick" w:sz="12" w:space="12" w:color="D97706"/>
          <w:bottom w:val="single" w:sz="4" w:space="6" w:color="D97706"/>
        </w:pBdr>
        <w:spacing w:before="160" w:after="160" w:line="320" w:lineRule="auto"/>
        <w:ind w:left="480" w:right="480"/>
        <w:jc w:val="both"/>
      </w:pPr>
      <w:r>
        <w:rPr>
          <w:b/>
          <w:bCs/>
          <w:i/>
          <w:iCs/>
          <w:color w:val="D97706"/>
        </w:rPr>
        <w:t>District Hospital A (Level 1) submitted outpatient attendance for January 2026 as 4,312 visits via real-time API integration with the national health reporting platform. The District Health Office (Level 3) submitted their monthly aggregate report for the same district for January 2026, which included District Hospital A's outpatient attendance as 3,891 visits. A conflict of 421 visits was detected automatically.</w:t>
      </w:r>
    </w:p>
    <w:p w14:paraId="34785DD0" w14:textId="77777777" w:rsidR="00D21450" w:rsidRDefault="00D21450">
      <w:pPr>
        <w:spacing w:before="60"/>
      </w:pPr>
    </w:p>
    <w:p w14:paraId="08B3CFE7" w14:textId="77777777" w:rsidR="00D21450" w:rsidRDefault="00000000">
      <w:pPr>
        <w:pStyle w:val="Heading3"/>
      </w:pPr>
      <w:r>
        <w:t>Resolution Process Applied</w:t>
      </w:r>
    </w:p>
    <w:p w14:paraId="753B9480" w14:textId="77777777" w:rsidR="00D21450" w:rsidRDefault="00D21450">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6"/>
        <w:gridCol w:w="8630"/>
      </w:tblGrid>
      <w:tr w:rsidR="00D21450" w14:paraId="7EAB526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0D7377"/>
            <w:tcMar>
              <w:top w:w="120" w:type="dxa"/>
              <w:left w:w="120" w:type="dxa"/>
              <w:bottom w:w="120" w:type="dxa"/>
              <w:right w:w="120" w:type="dxa"/>
            </w:tcMar>
            <w:vAlign w:val="center"/>
          </w:tcPr>
          <w:p w14:paraId="09BCEC90" w14:textId="77777777" w:rsidR="00D21450" w:rsidRDefault="00000000">
            <w:pPr>
              <w:jc w:val="center"/>
            </w:pPr>
            <w:r>
              <w:rPr>
                <w:b/>
                <w:bCs/>
                <w:color w:val="FFFFFF"/>
                <w:sz w:val="28"/>
                <w:szCs w:val="28"/>
              </w:rPr>
              <w:t>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20" w:type="dxa"/>
            </w:tcMar>
          </w:tcPr>
          <w:p w14:paraId="2FCBFFBE" w14:textId="77777777" w:rsidR="00D21450" w:rsidRDefault="00000000">
            <w:pPr>
              <w:spacing w:after="40"/>
            </w:pPr>
            <w:r>
              <w:rPr>
                <w:b/>
                <w:bCs/>
                <w:color w:val="1A2B4A"/>
              </w:rPr>
              <w:t>Conflict detected</w:t>
            </w:r>
          </w:p>
          <w:p w14:paraId="401EF50A" w14:textId="77777777" w:rsidR="00D21450" w:rsidRDefault="00000000">
            <w:r>
              <w:rPr>
                <w:sz w:val="20"/>
                <w:szCs w:val="20"/>
              </w:rPr>
              <w:t>Automated comparison flagged the variance at 23:00 UTC on February 3, 2026, when the district health office monthly submission was processed.</w:t>
            </w:r>
          </w:p>
        </w:tc>
      </w:tr>
    </w:tbl>
    <w:p w14:paraId="0D843399" w14:textId="77777777" w:rsidR="00D21450" w:rsidRDefault="00D21450">
      <w:pPr>
        <w:spacing w:before="8"/>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6"/>
        <w:gridCol w:w="8630"/>
      </w:tblGrid>
      <w:tr w:rsidR="00D21450" w14:paraId="2B21F98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0D7377"/>
            <w:tcMar>
              <w:top w:w="120" w:type="dxa"/>
              <w:left w:w="120" w:type="dxa"/>
              <w:bottom w:w="120" w:type="dxa"/>
              <w:right w:w="120" w:type="dxa"/>
            </w:tcMar>
            <w:vAlign w:val="center"/>
          </w:tcPr>
          <w:p w14:paraId="23BC3ED7" w14:textId="77777777" w:rsidR="00D21450" w:rsidRDefault="00000000">
            <w:pPr>
              <w:jc w:val="center"/>
            </w:pPr>
            <w:r>
              <w:rPr>
                <w:b/>
                <w:bCs/>
                <w:color w:val="FFFFFF"/>
                <w:sz w:val="28"/>
                <w:szCs w:val="28"/>
              </w:rPr>
              <w:t>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20" w:type="dxa"/>
            </w:tcMar>
          </w:tcPr>
          <w:p w14:paraId="07C371CF" w14:textId="77777777" w:rsidR="00D21450" w:rsidRDefault="00000000">
            <w:pPr>
              <w:spacing w:after="40"/>
            </w:pPr>
            <w:r>
              <w:rPr>
                <w:b/>
                <w:bCs/>
                <w:color w:val="1A2B4A"/>
              </w:rPr>
              <w:t>Data steward notified</w:t>
            </w:r>
          </w:p>
          <w:p w14:paraId="6FF1D269" w14:textId="77777777" w:rsidR="00D21450" w:rsidRDefault="00000000">
            <w:r>
              <w:rPr>
                <w:sz w:val="20"/>
                <w:szCs w:val="20"/>
              </w:rPr>
              <w:t>The designated data steward for outpatient attendance, a senior health information officer at the national health ministry, received an automated notification within 30 minutes.</w:t>
            </w:r>
          </w:p>
        </w:tc>
      </w:tr>
    </w:tbl>
    <w:p w14:paraId="516ECC1E" w14:textId="77777777" w:rsidR="00D21450" w:rsidRDefault="00D21450">
      <w:pPr>
        <w:spacing w:before="8"/>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6"/>
        <w:gridCol w:w="8630"/>
      </w:tblGrid>
      <w:tr w:rsidR="00D21450" w14:paraId="55B4806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0D7377"/>
            <w:tcMar>
              <w:top w:w="120" w:type="dxa"/>
              <w:left w:w="120" w:type="dxa"/>
              <w:bottom w:w="120" w:type="dxa"/>
              <w:right w:w="120" w:type="dxa"/>
            </w:tcMar>
            <w:vAlign w:val="center"/>
          </w:tcPr>
          <w:p w14:paraId="22998274" w14:textId="77777777" w:rsidR="00D21450" w:rsidRDefault="00000000">
            <w:pPr>
              <w:jc w:val="center"/>
            </w:pPr>
            <w:r>
              <w:rPr>
                <w:b/>
                <w:bCs/>
                <w:color w:val="FFFFFF"/>
                <w:sz w:val="28"/>
                <w:szCs w:val="28"/>
              </w:rPr>
              <w:t>3</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20" w:type="dxa"/>
            </w:tcMar>
          </w:tcPr>
          <w:p w14:paraId="762E50AA" w14:textId="77777777" w:rsidR="00D21450" w:rsidRDefault="00000000">
            <w:pPr>
              <w:spacing w:after="40"/>
            </w:pPr>
            <w:r>
              <w:rPr>
                <w:b/>
                <w:bCs/>
                <w:color w:val="1A2B4A"/>
              </w:rPr>
              <w:t>Authoritative source check</w:t>
            </w:r>
          </w:p>
          <w:p w14:paraId="69D97042" w14:textId="77777777" w:rsidR="00D21450" w:rsidRDefault="00000000">
            <w:r>
              <w:rPr>
                <w:sz w:val="20"/>
                <w:szCs w:val="20"/>
              </w:rPr>
              <w:t>The authoritative source designation register identified District Hospital A's own submission as authoritative for its own outpatient attendance data. The district health office aggregate was designated as a secondary source.</w:t>
            </w:r>
          </w:p>
        </w:tc>
      </w:tr>
    </w:tbl>
    <w:p w14:paraId="08AE9C87" w14:textId="77777777" w:rsidR="00D21450" w:rsidRDefault="00D21450">
      <w:pPr>
        <w:spacing w:before="8"/>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6"/>
        <w:gridCol w:w="8630"/>
      </w:tblGrid>
      <w:tr w:rsidR="00D21450" w14:paraId="0E29EC5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97706"/>
            <w:tcMar>
              <w:top w:w="120" w:type="dxa"/>
              <w:left w:w="120" w:type="dxa"/>
              <w:bottom w:w="120" w:type="dxa"/>
              <w:right w:w="120" w:type="dxa"/>
            </w:tcMar>
            <w:vAlign w:val="center"/>
          </w:tcPr>
          <w:p w14:paraId="2DB7A7DB" w14:textId="77777777" w:rsidR="00D21450" w:rsidRDefault="00000000">
            <w:pPr>
              <w:jc w:val="center"/>
            </w:pPr>
            <w:r>
              <w:rPr>
                <w:b/>
                <w:bCs/>
                <w:color w:val="FFFFFF"/>
                <w:sz w:val="28"/>
                <w:szCs w:val="28"/>
              </w:rPr>
              <w:t>4</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20" w:type="dxa"/>
            </w:tcMar>
          </w:tcPr>
          <w:p w14:paraId="79AF5AF7" w14:textId="77777777" w:rsidR="00D21450" w:rsidRDefault="00000000">
            <w:pPr>
              <w:spacing w:after="40"/>
            </w:pPr>
            <w:r>
              <w:rPr>
                <w:b/>
                <w:bCs/>
                <w:color w:val="1A2B4A"/>
              </w:rPr>
              <w:t>Investigation</w:t>
            </w:r>
          </w:p>
          <w:p w14:paraId="5741B0D6" w14:textId="77777777" w:rsidR="00D21450" w:rsidRDefault="00000000">
            <w:r>
              <w:rPr>
                <w:sz w:val="20"/>
                <w:szCs w:val="20"/>
              </w:rPr>
              <w:t>The data steward contacted both the hospital and the district health office. The hospital confirmed 4,312 visits including a three-day outreach clinic conducted off-site. The district health office had not received the outreach clinic data before compiling their report.</w:t>
            </w:r>
          </w:p>
        </w:tc>
      </w:tr>
    </w:tbl>
    <w:p w14:paraId="795D97D4" w14:textId="77777777" w:rsidR="00D21450" w:rsidRDefault="00D21450">
      <w:pPr>
        <w:spacing w:before="8"/>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6"/>
        <w:gridCol w:w="8630"/>
      </w:tblGrid>
      <w:tr w:rsidR="00D21450" w14:paraId="13649EE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0D7377"/>
            <w:tcMar>
              <w:top w:w="120" w:type="dxa"/>
              <w:left w:w="120" w:type="dxa"/>
              <w:bottom w:w="120" w:type="dxa"/>
              <w:right w:w="120" w:type="dxa"/>
            </w:tcMar>
            <w:vAlign w:val="center"/>
          </w:tcPr>
          <w:p w14:paraId="16969D60" w14:textId="77777777" w:rsidR="00D21450" w:rsidRDefault="00000000">
            <w:pPr>
              <w:jc w:val="center"/>
            </w:pPr>
            <w:r>
              <w:rPr>
                <w:b/>
                <w:bCs/>
                <w:color w:val="FFFFFF"/>
                <w:sz w:val="28"/>
                <w:szCs w:val="28"/>
              </w:rPr>
              <w:t>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20" w:type="dxa"/>
            </w:tcMar>
          </w:tcPr>
          <w:p w14:paraId="2B201B02" w14:textId="77777777" w:rsidR="00D21450" w:rsidRDefault="00000000">
            <w:pPr>
              <w:spacing w:after="40"/>
            </w:pPr>
            <w:r>
              <w:rPr>
                <w:b/>
                <w:bCs/>
                <w:color w:val="1A2B4A"/>
              </w:rPr>
              <w:t>Resolution applied</w:t>
            </w:r>
          </w:p>
          <w:p w14:paraId="09B8D8DF" w14:textId="77777777" w:rsidR="00D21450" w:rsidRDefault="00000000">
            <w:r>
              <w:rPr>
                <w:sz w:val="20"/>
                <w:szCs w:val="20"/>
              </w:rPr>
              <w:lastRenderedPageBreak/>
              <w:t>District Hospital A's figure of 4,312 was accepted as authoritative. The district health office was notified and advised to include outreach clinic data in future monthly reports. The district health office updated their data collection process.</w:t>
            </w:r>
          </w:p>
        </w:tc>
      </w:tr>
    </w:tbl>
    <w:p w14:paraId="162FFC9A" w14:textId="77777777" w:rsidR="00D21450" w:rsidRDefault="00D21450">
      <w:pPr>
        <w:spacing w:before="8"/>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6"/>
        <w:gridCol w:w="8630"/>
      </w:tblGrid>
      <w:tr w:rsidR="00D21450" w14:paraId="62B2583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0D7377"/>
            <w:tcMar>
              <w:top w:w="120" w:type="dxa"/>
              <w:left w:w="120" w:type="dxa"/>
              <w:bottom w:w="120" w:type="dxa"/>
              <w:right w:w="120" w:type="dxa"/>
            </w:tcMar>
            <w:vAlign w:val="center"/>
          </w:tcPr>
          <w:p w14:paraId="49FA51C6" w14:textId="77777777" w:rsidR="00D21450" w:rsidRDefault="00000000">
            <w:pPr>
              <w:jc w:val="center"/>
            </w:pPr>
            <w:r>
              <w:rPr>
                <w:b/>
                <w:bCs/>
                <w:color w:val="FFFFFF"/>
                <w:sz w:val="28"/>
                <w:szCs w:val="28"/>
              </w:rPr>
              <w:t>6</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20" w:type="dxa"/>
            </w:tcMar>
          </w:tcPr>
          <w:p w14:paraId="231FEAC1" w14:textId="77777777" w:rsidR="00D21450" w:rsidRDefault="00000000">
            <w:pPr>
              <w:spacing w:after="40"/>
            </w:pPr>
            <w:r>
              <w:rPr>
                <w:b/>
                <w:bCs/>
                <w:color w:val="1A2B4A"/>
              </w:rPr>
              <w:t>Documentation</w:t>
            </w:r>
          </w:p>
          <w:p w14:paraId="1A7DAF14" w14:textId="77777777" w:rsidR="00D21450" w:rsidRDefault="00000000">
            <w:r>
              <w:rPr>
                <w:sz w:val="20"/>
                <w:szCs w:val="20"/>
              </w:rPr>
              <w:t>Conflict CONF-HEALTH-2026-02-003 documented with full resolution record. Both parties notified. No escalation required. Resolved within 4 working days.</w:t>
            </w:r>
          </w:p>
        </w:tc>
      </w:tr>
    </w:tbl>
    <w:p w14:paraId="6EF05BC0" w14:textId="77777777" w:rsidR="00D21450" w:rsidRDefault="00D21450">
      <w:pPr>
        <w:spacing w:before="60"/>
      </w:pPr>
    </w:p>
    <w:p w14:paraId="15FCC00D" w14:textId="77777777" w:rsidR="00D21450" w:rsidRDefault="00000000">
      <w:pPr>
        <w:pStyle w:val="Heading3"/>
      </w:pPr>
      <w:r>
        <w:t>Key Differences from the Higher Education Example</w:t>
      </w:r>
    </w:p>
    <w:p w14:paraId="1C606A66" w14:textId="77777777" w:rsidR="00D21450" w:rsidRDefault="00000000">
      <w:pPr>
        <w:pStyle w:val="ListParagraph"/>
        <w:numPr>
          <w:ilvl w:val="0"/>
          <w:numId w:val="2"/>
        </w:numPr>
        <w:spacing w:before="60" w:after="60" w:line="300" w:lineRule="auto"/>
      </w:pPr>
      <w:r>
        <w:t>The conflict was caused by an aggregation gap, not a definitional dispute. The district health office simply did not have all the data before submitting.</w:t>
      </w:r>
    </w:p>
    <w:p w14:paraId="39DE7CF5" w14:textId="77777777" w:rsidR="00D21450" w:rsidRDefault="00000000">
      <w:pPr>
        <w:pStyle w:val="ListParagraph"/>
        <w:numPr>
          <w:ilvl w:val="0"/>
          <w:numId w:val="2"/>
        </w:numPr>
        <w:spacing w:before="60" w:after="60" w:line="300" w:lineRule="auto"/>
      </w:pPr>
      <w:r>
        <w:t>The resolution was straightforward because the authoritative source was clearly designated. No secondary or tertiary criteria were needed.</w:t>
      </w:r>
    </w:p>
    <w:p w14:paraId="276C9BCC" w14:textId="77777777" w:rsidR="00D21450" w:rsidRDefault="00000000">
      <w:pPr>
        <w:pStyle w:val="ListParagraph"/>
        <w:numPr>
          <w:ilvl w:val="0"/>
          <w:numId w:val="2"/>
        </w:numPr>
        <w:spacing w:before="60" w:after="60" w:line="300" w:lineRule="auto"/>
      </w:pPr>
      <w:r>
        <w:t>The conflict identified a process gap, outreach clinic data not being captured in the monthly aggregation workflow, that was corrected as a result of the resolution process.</w:t>
      </w:r>
    </w:p>
    <w:p w14:paraId="0CA19DF4" w14:textId="77777777" w:rsidR="00D21450" w:rsidRDefault="00000000">
      <w:pPr>
        <w:pStyle w:val="ListParagraph"/>
        <w:numPr>
          <w:ilvl w:val="0"/>
          <w:numId w:val="2"/>
        </w:numPr>
        <w:spacing w:before="60" w:after="60" w:line="300" w:lineRule="auto"/>
      </w:pPr>
      <w:r>
        <w:t>The total resolution time was 4 working days, well within the 5-day maximum, because the investigation was straightforward and both parties were cooperative.</w:t>
      </w:r>
    </w:p>
    <w:p w14:paraId="2F356000" w14:textId="77777777" w:rsidR="00D21450" w:rsidRDefault="00D21450">
      <w:pPr>
        <w:spacing w:before="80"/>
      </w:pPr>
    </w:p>
    <w:p w14:paraId="2DB0A8FB" w14:textId="77777777" w:rsidR="00D21450" w:rsidRDefault="00000000">
      <w:pPr>
        <w:pBdr>
          <w:top w:val="single" w:sz="4" w:space="6" w:color="0D7377"/>
          <w:left w:val="thick" w:sz="12" w:space="12" w:color="0D7377"/>
          <w:bottom w:val="single" w:sz="4" w:space="6" w:color="0D7377"/>
        </w:pBdr>
        <w:spacing w:before="160" w:after="160" w:line="320" w:lineRule="auto"/>
        <w:ind w:left="480" w:right="480"/>
        <w:jc w:val="both"/>
      </w:pPr>
      <w:r>
        <w:rPr>
          <w:b/>
          <w:bCs/>
          <w:i/>
          <w:iCs/>
          <w:color w:val="0D7377"/>
        </w:rPr>
        <w:t>The Conflict Resolution Protocol is not a punitive mechanism. It is a data quality improvement tool. Every conflict resolved correctly is an opportunity to strengthen the data collection processes that produced the conflict.</w:t>
      </w:r>
    </w:p>
    <w:p w14:paraId="6D4F7BE0" w14:textId="77777777" w:rsidR="00D21450" w:rsidRDefault="00D21450">
      <w:pPr>
        <w:spacing w:before="80"/>
      </w:pPr>
    </w:p>
    <w:p w14:paraId="1D502049" w14:textId="77777777" w:rsidR="00D21450" w:rsidRDefault="00000000">
      <w:pPr>
        <w:pBdr>
          <w:top w:val="single" w:sz="4" w:space="6" w:color="CCCCCC"/>
        </w:pBdr>
        <w:spacing w:after="80"/>
      </w:pPr>
      <w:r>
        <w:rPr>
          <w:b/>
          <w:bCs/>
          <w:color w:val="888888"/>
          <w:sz w:val="20"/>
          <w:szCs w:val="20"/>
        </w:rPr>
        <w:t>Suggested Citation</w:t>
      </w:r>
    </w:p>
    <w:p w14:paraId="25F3572E" w14:textId="77777777" w:rsidR="00D21450" w:rsidRDefault="00000000">
      <w:pPr>
        <w:spacing w:before="80" w:after="80"/>
      </w:pPr>
      <w:proofErr w:type="spellStart"/>
      <w:r>
        <w:rPr>
          <w:i/>
          <w:iCs/>
          <w:color w:val="888888"/>
          <w:sz w:val="18"/>
          <w:szCs w:val="18"/>
        </w:rPr>
        <w:t>Fabiyi</w:t>
      </w:r>
      <w:proofErr w:type="spellEnd"/>
      <w:r>
        <w:rPr>
          <w:i/>
          <w:iCs/>
          <w:color w:val="888888"/>
          <w:sz w:val="18"/>
          <w:szCs w:val="18"/>
        </w:rPr>
        <w:t>, O. (2026). Governance Templates: Authoritative Source Designation, Time-Stamped Versioning, and Conflict Resolution Protocol. Capability Bridging Framework. capabilitybridging.org</w:t>
      </w:r>
    </w:p>
    <w:p w14:paraId="03643E35" w14:textId="77777777" w:rsidR="00D21450" w:rsidRDefault="00000000">
      <w:pPr>
        <w:spacing w:after="60"/>
      </w:pPr>
      <w:r>
        <w:rPr>
          <w:b/>
          <w:bCs/>
          <w:color w:val="1A2B4A"/>
        </w:rPr>
        <w:t xml:space="preserve">Contact: </w:t>
      </w:r>
      <w:hyperlink r:id="rId8" w:history="1">
        <w:r>
          <w:rPr>
            <w:color w:val="0D7377"/>
            <w:u w:val="single"/>
          </w:rPr>
          <w:t>fabiyiolawale@gmail.com</w:t>
        </w:r>
      </w:hyperlink>
    </w:p>
    <w:p w14:paraId="37B31719" w14:textId="77777777" w:rsidR="00D21450" w:rsidRDefault="00000000">
      <w:pPr>
        <w:spacing w:after="60"/>
      </w:pPr>
      <w:r>
        <w:rPr>
          <w:b/>
          <w:bCs/>
          <w:color w:val="1A2B4A"/>
        </w:rPr>
        <w:t xml:space="preserve">Framework: </w:t>
      </w:r>
      <w:hyperlink r:id="rId9" w:history="1">
        <w:r>
          <w:rPr>
            <w:color w:val="0D7377"/>
            <w:u w:val="single"/>
          </w:rPr>
          <w:t>capabilitybridging.org</w:t>
        </w:r>
      </w:hyperlink>
    </w:p>
    <w:sectPr w:rsidR="00D21450">
      <w:headerReference w:type="default" r:id="rId10"/>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F7C45" w14:textId="77777777" w:rsidR="00173643" w:rsidRDefault="00173643">
      <w:r>
        <w:separator/>
      </w:r>
    </w:p>
  </w:endnote>
  <w:endnote w:type="continuationSeparator" w:id="0">
    <w:p w14:paraId="03F8ECC4" w14:textId="77777777" w:rsidR="00173643" w:rsidRDefault="00173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3ABC" w14:textId="77777777" w:rsidR="00D21450" w:rsidRDefault="00000000">
    <w:pPr>
      <w:pBdr>
        <w:top w:val="single" w:sz="4" w:space="4" w:color="CCCCCC"/>
      </w:pBdr>
      <w:tabs>
        <w:tab w:val="right" w:pos="9026"/>
      </w:tabs>
      <w:spacing w:before="100"/>
    </w:pPr>
    <w:r>
      <w:rPr>
        <w:color w:val="888888"/>
        <w:sz w:val="16"/>
        <w:szCs w:val="16"/>
      </w:rPr>
      <w:t xml:space="preserve">capabilitybridging.org   |   © Olawale </w:t>
    </w:r>
    <w:proofErr w:type="spellStart"/>
    <w:r>
      <w:rPr>
        <w:color w:val="888888"/>
        <w:sz w:val="16"/>
        <w:szCs w:val="16"/>
      </w:rPr>
      <w:t>Fabiyi</w:t>
    </w:r>
    <w:proofErr w:type="spellEnd"/>
    <w:r>
      <w:rPr>
        <w:color w:val="888888"/>
        <w:sz w:val="16"/>
        <w:szCs w:val="16"/>
      </w:rPr>
      <w:t xml:space="preserve"> 2026</w:t>
    </w:r>
    <w:r>
      <w:rPr>
        <w:sz w:val="16"/>
        <w:szCs w:val="16"/>
      </w:rPr>
      <w:tab/>
    </w:r>
    <w:r>
      <w:rPr>
        <w:color w:val="888888"/>
        <w:sz w:val="16"/>
        <w:szCs w:val="16"/>
      </w:rPr>
      <w:fldChar w:fldCharType="begin"/>
    </w:r>
    <w:r>
      <w:rPr>
        <w:color w:val="888888"/>
        <w:sz w:val="16"/>
        <w:szCs w:val="16"/>
      </w:rPr>
      <w:instrText>PAGE</w:instrText>
    </w:r>
    <w:r>
      <w:rPr>
        <w:color w:val="888888"/>
        <w:sz w:val="16"/>
        <w:szCs w:val="16"/>
      </w:rPr>
      <w:fldChar w:fldCharType="separate"/>
    </w:r>
    <w:r w:rsidR="006D1184">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716EC" w14:textId="77777777" w:rsidR="00173643" w:rsidRDefault="00173643">
      <w:r>
        <w:separator/>
      </w:r>
    </w:p>
  </w:footnote>
  <w:footnote w:type="continuationSeparator" w:id="0">
    <w:p w14:paraId="3A9D0173" w14:textId="77777777" w:rsidR="00173643" w:rsidRDefault="00173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A393" w14:textId="77777777" w:rsidR="00D21450" w:rsidRDefault="00000000">
    <w:pPr>
      <w:pBdr>
        <w:bottom w:val="single" w:sz="4" w:space="4" w:color="CCCCCC"/>
      </w:pBdr>
      <w:spacing w:after="100"/>
    </w:pPr>
    <w:r>
      <w:rPr>
        <w:b/>
        <w:bCs/>
        <w:color w:val="0D7377"/>
        <w:sz w:val="18"/>
        <w:szCs w:val="18"/>
      </w:rPr>
      <w:t>Capability Bridging Framework</w:t>
    </w:r>
    <w:r>
      <w:rPr>
        <w:color w:val="888888"/>
        <w:sz w:val="18"/>
        <w:szCs w:val="18"/>
      </w:rPr>
      <w:t xml:space="preserve">   |   Governance Templates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46A1"/>
    <w:multiLevelType w:val="hybridMultilevel"/>
    <w:tmpl w:val="AD76339E"/>
    <w:lvl w:ilvl="0" w:tplc="C4BE651A">
      <w:start w:val="1"/>
      <w:numFmt w:val="decimal"/>
      <w:lvlText w:val="%1."/>
      <w:lvlJc w:val="left"/>
      <w:pPr>
        <w:ind w:left="720" w:hanging="360"/>
      </w:pPr>
    </w:lvl>
    <w:lvl w:ilvl="1" w:tplc="038EC3F6">
      <w:numFmt w:val="decimal"/>
      <w:lvlText w:val=""/>
      <w:lvlJc w:val="left"/>
    </w:lvl>
    <w:lvl w:ilvl="2" w:tplc="62A02CF8">
      <w:numFmt w:val="decimal"/>
      <w:lvlText w:val=""/>
      <w:lvlJc w:val="left"/>
    </w:lvl>
    <w:lvl w:ilvl="3" w:tplc="B636DD7C">
      <w:numFmt w:val="decimal"/>
      <w:lvlText w:val=""/>
      <w:lvlJc w:val="left"/>
    </w:lvl>
    <w:lvl w:ilvl="4" w:tplc="8808FC22">
      <w:numFmt w:val="decimal"/>
      <w:lvlText w:val=""/>
      <w:lvlJc w:val="left"/>
    </w:lvl>
    <w:lvl w:ilvl="5" w:tplc="2D4AB990">
      <w:numFmt w:val="decimal"/>
      <w:lvlText w:val=""/>
      <w:lvlJc w:val="left"/>
    </w:lvl>
    <w:lvl w:ilvl="6" w:tplc="5178E57A">
      <w:numFmt w:val="decimal"/>
      <w:lvlText w:val=""/>
      <w:lvlJc w:val="left"/>
    </w:lvl>
    <w:lvl w:ilvl="7" w:tplc="FD6A7BA4">
      <w:numFmt w:val="decimal"/>
      <w:lvlText w:val=""/>
      <w:lvlJc w:val="left"/>
    </w:lvl>
    <w:lvl w:ilvl="8" w:tplc="CF78E080">
      <w:numFmt w:val="decimal"/>
      <w:lvlText w:val=""/>
      <w:lvlJc w:val="left"/>
    </w:lvl>
  </w:abstractNum>
  <w:abstractNum w:abstractNumId="1" w15:restartNumberingAfterBreak="0">
    <w:nsid w:val="43380AA6"/>
    <w:multiLevelType w:val="hybridMultilevel"/>
    <w:tmpl w:val="4FA25686"/>
    <w:lvl w:ilvl="0" w:tplc="E15C1350">
      <w:start w:val="1"/>
      <w:numFmt w:val="bullet"/>
      <w:lvlText w:val="●"/>
      <w:lvlJc w:val="left"/>
      <w:pPr>
        <w:ind w:left="720" w:hanging="360"/>
      </w:pPr>
    </w:lvl>
    <w:lvl w:ilvl="1" w:tplc="4FE8EC74">
      <w:start w:val="1"/>
      <w:numFmt w:val="bullet"/>
      <w:lvlText w:val="○"/>
      <w:lvlJc w:val="left"/>
      <w:pPr>
        <w:ind w:left="1440" w:hanging="360"/>
      </w:pPr>
    </w:lvl>
    <w:lvl w:ilvl="2" w:tplc="A67ED35E">
      <w:start w:val="1"/>
      <w:numFmt w:val="bullet"/>
      <w:lvlText w:val="■"/>
      <w:lvlJc w:val="left"/>
      <w:pPr>
        <w:ind w:left="2160" w:hanging="360"/>
      </w:pPr>
    </w:lvl>
    <w:lvl w:ilvl="3" w:tplc="6FA0E264">
      <w:start w:val="1"/>
      <w:numFmt w:val="bullet"/>
      <w:lvlText w:val="●"/>
      <w:lvlJc w:val="left"/>
      <w:pPr>
        <w:ind w:left="2880" w:hanging="360"/>
      </w:pPr>
    </w:lvl>
    <w:lvl w:ilvl="4" w:tplc="BF9EC6D0">
      <w:start w:val="1"/>
      <w:numFmt w:val="bullet"/>
      <w:lvlText w:val="○"/>
      <w:lvlJc w:val="left"/>
      <w:pPr>
        <w:ind w:left="3600" w:hanging="360"/>
      </w:pPr>
    </w:lvl>
    <w:lvl w:ilvl="5" w:tplc="B1A0D65E">
      <w:start w:val="1"/>
      <w:numFmt w:val="bullet"/>
      <w:lvlText w:val="■"/>
      <w:lvlJc w:val="left"/>
      <w:pPr>
        <w:ind w:left="4320" w:hanging="360"/>
      </w:pPr>
    </w:lvl>
    <w:lvl w:ilvl="6" w:tplc="7B944918">
      <w:start w:val="1"/>
      <w:numFmt w:val="bullet"/>
      <w:lvlText w:val="●"/>
      <w:lvlJc w:val="left"/>
      <w:pPr>
        <w:ind w:left="5040" w:hanging="360"/>
      </w:pPr>
    </w:lvl>
    <w:lvl w:ilvl="7" w:tplc="9EFEE8D8">
      <w:start w:val="1"/>
      <w:numFmt w:val="bullet"/>
      <w:lvlText w:val="●"/>
      <w:lvlJc w:val="left"/>
      <w:pPr>
        <w:ind w:left="5760" w:hanging="360"/>
      </w:pPr>
    </w:lvl>
    <w:lvl w:ilvl="8" w:tplc="442E0E5C">
      <w:start w:val="1"/>
      <w:numFmt w:val="bullet"/>
      <w:lvlText w:val="●"/>
      <w:lvlJc w:val="left"/>
      <w:pPr>
        <w:ind w:left="6480" w:hanging="360"/>
      </w:pPr>
    </w:lvl>
  </w:abstractNum>
  <w:abstractNum w:abstractNumId="2" w15:restartNumberingAfterBreak="0">
    <w:nsid w:val="51F43D66"/>
    <w:multiLevelType w:val="hybridMultilevel"/>
    <w:tmpl w:val="58925E50"/>
    <w:lvl w:ilvl="0" w:tplc="844A99AC">
      <w:start w:val="1"/>
      <w:numFmt w:val="bullet"/>
      <w:lvlText w:val="•"/>
      <w:lvlJc w:val="left"/>
      <w:pPr>
        <w:ind w:left="720" w:hanging="360"/>
      </w:pPr>
    </w:lvl>
    <w:lvl w:ilvl="1" w:tplc="048EF3CE">
      <w:numFmt w:val="decimal"/>
      <w:lvlText w:val=""/>
      <w:lvlJc w:val="left"/>
    </w:lvl>
    <w:lvl w:ilvl="2" w:tplc="F0FEFDC6">
      <w:numFmt w:val="decimal"/>
      <w:lvlText w:val=""/>
      <w:lvlJc w:val="left"/>
    </w:lvl>
    <w:lvl w:ilvl="3" w:tplc="2C449894">
      <w:numFmt w:val="decimal"/>
      <w:lvlText w:val=""/>
      <w:lvlJc w:val="left"/>
    </w:lvl>
    <w:lvl w:ilvl="4" w:tplc="CEF04B42">
      <w:numFmt w:val="decimal"/>
      <w:lvlText w:val=""/>
      <w:lvlJc w:val="left"/>
    </w:lvl>
    <w:lvl w:ilvl="5" w:tplc="BBD8BECE">
      <w:numFmt w:val="decimal"/>
      <w:lvlText w:val=""/>
      <w:lvlJc w:val="left"/>
    </w:lvl>
    <w:lvl w:ilvl="6" w:tplc="710C69EC">
      <w:numFmt w:val="decimal"/>
      <w:lvlText w:val=""/>
      <w:lvlJc w:val="left"/>
    </w:lvl>
    <w:lvl w:ilvl="7" w:tplc="1B38AAA4">
      <w:numFmt w:val="decimal"/>
      <w:lvlText w:val=""/>
      <w:lvlJc w:val="left"/>
    </w:lvl>
    <w:lvl w:ilvl="8" w:tplc="DD280B7C">
      <w:numFmt w:val="decimal"/>
      <w:lvlText w:val=""/>
      <w:lvlJc w:val="left"/>
    </w:lvl>
  </w:abstractNum>
  <w:num w:numId="1" w16cid:durableId="150685254">
    <w:abstractNumId w:val="1"/>
    <w:lvlOverride w:ilvl="0">
      <w:startOverride w:val="1"/>
    </w:lvlOverride>
  </w:num>
  <w:num w:numId="2" w16cid:durableId="1357072812">
    <w:abstractNumId w:val="2"/>
    <w:lvlOverride w:ilvl="0">
      <w:startOverride w:val="1"/>
    </w:lvlOverride>
  </w:num>
  <w:num w:numId="3" w16cid:durableId="9040709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450"/>
    <w:rsid w:val="00173643"/>
    <w:rsid w:val="006D1184"/>
    <w:rsid w:val="00D21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F0C48"/>
  <w15:docId w15:val="{FA276130-8FE5-45DC-990B-5FB9360E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2D3748"/>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160"/>
      <w:outlineLvl w:val="0"/>
    </w:pPr>
    <w:rPr>
      <w:b/>
      <w:bCs/>
      <w:color w:val="1A2B4A"/>
      <w:sz w:val="36"/>
      <w:szCs w:val="36"/>
    </w:rPr>
  </w:style>
  <w:style w:type="paragraph" w:styleId="Heading2">
    <w:name w:val="heading 2"/>
    <w:uiPriority w:val="9"/>
    <w:unhideWhenUsed/>
    <w:qFormat/>
    <w:pPr>
      <w:spacing w:before="320" w:after="120"/>
      <w:outlineLvl w:val="1"/>
    </w:pPr>
    <w:rPr>
      <w:b/>
      <w:bCs/>
      <w:color w:val="0D7377"/>
      <w:sz w:val="28"/>
      <w:szCs w:val="28"/>
    </w:rPr>
  </w:style>
  <w:style w:type="paragraph" w:styleId="Heading3">
    <w:name w:val="heading 3"/>
    <w:uiPriority w:val="9"/>
    <w:unhideWhenUsed/>
    <w:qFormat/>
    <w:pPr>
      <w:spacing w:before="240" w:after="80"/>
      <w:outlineLvl w:val="2"/>
    </w:pPr>
    <w:rPr>
      <w:b/>
      <w:bCs/>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abiyiolawale@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pabilitybridging.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apabilitybridg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3597</Words>
  <Characters>20505</Characters>
  <Application>Microsoft Office Word</Application>
  <DocSecurity>0</DocSecurity>
  <Lines>170</Lines>
  <Paragraphs>48</Paragraphs>
  <ScaleCrop>false</ScaleCrop>
  <Company/>
  <LinksUpToDate>false</LinksUpToDate>
  <CharactersWithSpaces>24054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Anonymous</cp:lastModifiedBy>
  <cp:revision>2</cp:revision>
  <dcterms:created xsi:type="dcterms:W3CDTF">2026-03-31T22:17:00Z</dcterms:created>
  <dcterms:modified xsi:type="dcterms:W3CDTF">2026-04-08T10:33:00Z</dcterms:modified>
</cp:coreProperties>
</file>